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5E27" w14:textId="77777777" w:rsidR="00F50E91" w:rsidRPr="00B332B0" w:rsidRDefault="00F50E91" w:rsidP="00F50E91">
      <w:pPr>
        <w:pStyle w:val="Default"/>
        <w:jc w:val="right"/>
        <w:rPr>
          <w:b/>
          <w:bCs/>
          <w:color w:val="003164"/>
          <w:sz w:val="16"/>
          <w:szCs w:val="16"/>
        </w:rPr>
      </w:pPr>
      <w:r w:rsidRPr="00B332B0">
        <w:rPr>
          <w:b/>
          <w:bCs/>
          <w:color w:val="003164"/>
          <w:sz w:val="16"/>
          <w:szCs w:val="16"/>
        </w:rPr>
        <w:t xml:space="preserve">U.S. Department of Homeland Security </w:t>
      </w:r>
    </w:p>
    <w:p w14:paraId="2765FF8A" w14:textId="0EF99A51" w:rsidR="00F50E91" w:rsidRPr="00B332B0" w:rsidRDefault="00F50E91" w:rsidP="00F50E91">
      <w:pPr>
        <w:pStyle w:val="Default"/>
        <w:jc w:val="center"/>
        <w:rPr>
          <w:sz w:val="16"/>
          <w:szCs w:val="16"/>
        </w:rPr>
      </w:pPr>
      <w:r w:rsidRPr="00B332B0">
        <w:rPr>
          <w:b/>
          <w:bCs/>
          <w:color w:val="003164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B332B0">
        <w:rPr>
          <w:b/>
          <w:bCs/>
          <w:color w:val="003164"/>
          <w:sz w:val="16"/>
          <w:szCs w:val="16"/>
        </w:rPr>
        <w:t xml:space="preserve">              </w:t>
      </w:r>
      <w:r w:rsidRPr="00B332B0">
        <w:rPr>
          <w:b/>
          <w:bCs/>
          <w:color w:val="003164"/>
          <w:sz w:val="16"/>
          <w:szCs w:val="16"/>
        </w:rPr>
        <w:t>Washington, DC 20528</w:t>
      </w:r>
    </w:p>
    <w:p w14:paraId="061ED008" w14:textId="7F862525" w:rsidR="00F50E91" w:rsidRPr="00B332B0" w:rsidRDefault="00F50E91" w:rsidP="00F50E91">
      <w:pPr>
        <w:pStyle w:val="Default"/>
        <w:jc w:val="right"/>
        <w:rPr>
          <w:sz w:val="22"/>
          <w:szCs w:val="22"/>
        </w:rPr>
      </w:pPr>
      <w:r w:rsidRPr="00B332B0">
        <w:rPr>
          <w:b/>
          <w:bCs/>
          <w:noProof/>
          <w:sz w:val="22"/>
          <w:szCs w:val="22"/>
        </w:rPr>
        <w:drawing>
          <wp:inline distT="0" distB="0" distL="0" distR="0" wp14:anchorId="584C00C3" wp14:editId="76C630A6">
            <wp:extent cx="2186608" cy="653268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241" cy="65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8E25" w14:textId="54976C03" w:rsidR="00943021" w:rsidRPr="00B332B0" w:rsidRDefault="00943021" w:rsidP="00F50E9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7481D00E" w14:textId="77777777" w:rsidR="00943021" w:rsidRPr="00B332B0" w:rsidRDefault="00943021" w:rsidP="00DA50F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55CE3" w14:textId="5D879DD5" w:rsidR="00DE381D" w:rsidRPr="00B332B0" w:rsidRDefault="00BE3EAA" w:rsidP="00E40A5D">
      <w:pPr>
        <w:spacing w:after="0" w:line="240" w:lineRule="auto"/>
        <w:rPr>
          <w:rStyle w:val="Strong"/>
          <w:rFonts w:ascii="Times New Roman" w:hAnsi="Times New Roman" w:cs="Times New Roman"/>
          <w:shd w:val="clear" w:color="auto" w:fill="FFFFFF"/>
        </w:rPr>
      </w:pPr>
      <w:r w:rsidRPr="00B332B0">
        <w:rPr>
          <w:rStyle w:val="Strong"/>
          <w:rFonts w:ascii="Times New Roman" w:hAnsi="Times New Roman" w:cs="Times New Roman"/>
          <w:shd w:val="clear" w:color="auto" w:fill="FFFFFF"/>
        </w:rPr>
        <w:t>Design / Build and Construction Services III IDIQ - National Multiple Award Construction Contracts III (NMACC III)</w:t>
      </w:r>
    </w:p>
    <w:p w14:paraId="22B39C5D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F8262D1" w14:textId="382E5BAE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The Department of Homeland Security awarded multiple Indefinite Delivery/Indefinite Quantity (IDIQ) National Multiple Award Construction Contracts II (NMACC II) to procure design, build, and construction services, including, but not limited to: </w:t>
      </w:r>
    </w:p>
    <w:p w14:paraId="2815CD42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General </w:t>
      </w:r>
      <w:proofErr w:type="gramStart"/>
      <w:r w:rsidRPr="00B30984">
        <w:rPr>
          <w:rFonts w:ascii="Times New Roman" w:hAnsi="Times New Roman" w:cs="Times New Roman"/>
          <w:color w:val="000000"/>
        </w:rPr>
        <w:t>construction;</w:t>
      </w:r>
      <w:proofErr w:type="gramEnd"/>
      <w:r w:rsidRPr="00B30984">
        <w:rPr>
          <w:rFonts w:ascii="Times New Roman" w:hAnsi="Times New Roman" w:cs="Times New Roman"/>
          <w:color w:val="000000"/>
        </w:rPr>
        <w:t xml:space="preserve"> </w:t>
      </w:r>
    </w:p>
    <w:p w14:paraId="677034F1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Marine </w:t>
      </w:r>
      <w:proofErr w:type="gramStart"/>
      <w:r w:rsidRPr="00B30984">
        <w:rPr>
          <w:rFonts w:ascii="Times New Roman" w:hAnsi="Times New Roman" w:cs="Times New Roman"/>
          <w:color w:val="000000"/>
        </w:rPr>
        <w:t>construction;</w:t>
      </w:r>
      <w:proofErr w:type="gramEnd"/>
      <w:r w:rsidRPr="00B30984">
        <w:rPr>
          <w:rFonts w:ascii="Times New Roman" w:hAnsi="Times New Roman" w:cs="Times New Roman"/>
          <w:color w:val="000000"/>
        </w:rPr>
        <w:t xml:space="preserve"> </w:t>
      </w:r>
    </w:p>
    <w:p w14:paraId="56ABE4D4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Military housing </w:t>
      </w:r>
      <w:proofErr w:type="gramStart"/>
      <w:r w:rsidRPr="00B30984">
        <w:rPr>
          <w:rFonts w:ascii="Times New Roman" w:hAnsi="Times New Roman" w:cs="Times New Roman"/>
          <w:color w:val="000000"/>
        </w:rPr>
        <w:t>construction;</w:t>
      </w:r>
      <w:proofErr w:type="gramEnd"/>
      <w:r w:rsidRPr="00B30984">
        <w:rPr>
          <w:rFonts w:ascii="Times New Roman" w:hAnsi="Times New Roman" w:cs="Times New Roman"/>
          <w:color w:val="000000"/>
        </w:rPr>
        <w:t xml:space="preserve"> </w:t>
      </w:r>
    </w:p>
    <w:p w14:paraId="1B768CB5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</w:t>
      </w:r>
      <w:proofErr w:type="gramStart"/>
      <w:r w:rsidRPr="00B30984">
        <w:rPr>
          <w:rFonts w:ascii="Times New Roman" w:hAnsi="Times New Roman" w:cs="Times New Roman"/>
          <w:color w:val="000000"/>
        </w:rPr>
        <w:t>Demolition;</w:t>
      </w:r>
      <w:proofErr w:type="gramEnd"/>
      <w:r w:rsidRPr="00B30984">
        <w:rPr>
          <w:rFonts w:ascii="Times New Roman" w:hAnsi="Times New Roman" w:cs="Times New Roman"/>
          <w:color w:val="000000"/>
        </w:rPr>
        <w:t xml:space="preserve"> </w:t>
      </w:r>
    </w:p>
    <w:p w14:paraId="2E00C09D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Historical restoration; and </w:t>
      </w:r>
    </w:p>
    <w:p w14:paraId="6DEA1E19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Other services that align with the construction services definition. </w:t>
      </w:r>
    </w:p>
    <w:p w14:paraId="4991A7D5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3E06EDE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The Design/Build and Construction Services contracts are available for use in the United States, Puerto Rico, </w:t>
      </w:r>
      <w:proofErr w:type="gramStart"/>
      <w:r w:rsidRPr="00B30984">
        <w:rPr>
          <w:rFonts w:ascii="Times New Roman" w:hAnsi="Times New Roman" w:cs="Times New Roman"/>
          <w:color w:val="000000"/>
        </w:rPr>
        <w:t>Guam</w:t>
      </w:r>
      <w:proofErr w:type="gramEnd"/>
      <w:r w:rsidRPr="00B30984">
        <w:rPr>
          <w:rFonts w:ascii="Times New Roman" w:hAnsi="Times New Roman" w:cs="Times New Roman"/>
          <w:color w:val="000000"/>
        </w:rPr>
        <w:t xml:space="preserve"> and U.S. Virgin Islands. It is centrally managed and administered by the USCG Facilities Design and Construction Center (FDCC) with decentralized ordering by Components. </w:t>
      </w:r>
    </w:p>
    <w:p w14:paraId="040A2859" w14:textId="77777777" w:rsidR="00B30984" w:rsidRPr="00B332B0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These contracts are intended to provide prompt response on an as-needed basis for national routine and emergency construction requirements and it will meet </w:t>
      </w:r>
      <w:proofErr w:type="gramStart"/>
      <w:r w:rsidRPr="00B30984">
        <w:rPr>
          <w:rFonts w:ascii="Times New Roman" w:hAnsi="Times New Roman" w:cs="Times New Roman"/>
          <w:color w:val="000000"/>
        </w:rPr>
        <w:t>the majority of</w:t>
      </w:r>
      <w:proofErr w:type="gramEnd"/>
      <w:r w:rsidRPr="00B30984">
        <w:rPr>
          <w:rFonts w:ascii="Times New Roman" w:hAnsi="Times New Roman" w:cs="Times New Roman"/>
          <w:color w:val="000000"/>
        </w:rPr>
        <w:t xml:space="preserve"> DHS’s infrastructure construction needs for projects over $4M. </w:t>
      </w:r>
    </w:p>
    <w:p w14:paraId="05EF3C6C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4BA8ED0" w14:textId="089D82F9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B30984">
        <w:rPr>
          <w:rFonts w:ascii="Times New Roman" w:hAnsi="Times New Roman" w:cs="Times New Roman"/>
          <w:b/>
          <w:bCs/>
          <w:color w:val="000000"/>
        </w:rPr>
        <w:t>K</w:t>
      </w:r>
      <w:r w:rsidR="00B332B0" w:rsidRPr="00B332B0">
        <w:rPr>
          <w:rFonts w:ascii="Times New Roman" w:hAnsi="Times New Roman" w:cs="Times New Roman"/>
          <w:b/>
          <w:bCs/>
          <w:color w:val="000000"/>
        </w:rPr>
        <w:t>EY CONTRACR VEHICLE FEATURES</w:t>
      </w:r>
      <w:r w:rsidRPr="00B30984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14:paraId="5405890B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Reduces the average procurement timeline from eight months to less than four months, while still meeting all Federal Acquisition Regulation (FAR) </w:t>
      </w:r>
      <w:proofErr w:type="gramStart"/>
      <w:r w:rsidRPr="00B30984">
        <w:rPr>
          <w:rFonts w:ascii="Times New Roman" w:hAnsi="Times New Roman" w:cs="Times New Roman"/>
          <w:color w:val="000000"/>
        </w:rPr>
        <w:t>requirements;</w:t>
      </w:r>
      <w:proofErr w:type="gramEnd"/>
      <w:r w:rsidRPr="00B30984">
        <w:rPr>
          <w:rFonts w:ascii="Times New Roman" w:hAnsi="Times New Roman" w:cs="Times New Roman"/>
          <w:color w:val="000000"/>
        </w:rPr>
        <w:t xml:space="preserve"> </w:t>
      </w:r>
    </w:p>
    <w:p w14:paraId="73674FC6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Provides competitive pricing and improved project execution due to competition among highly qualified contracting firms; and </w:t>
      </w:r>
    </w:p>
    <w:p w14:paraId="5D6C4488" w14:textId="77777777" w:rsidR="00B30984" w:rsidRPr="00B30984" w:rsidRDefault="00B30984" w:rsidP="00B3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30984">
        <w:rPr>
          <w:rFonts w:ascii="Times New Roman" w:hAnsi="Times New Roman" w:cs="Times New Roman"/>
          <w:color w:val="000000"/>
        </w:rPr>
        <w:t xml:space="preserve">• Facilitates a relationship where awardees become familiar with DHS construction requirements, which reduces the risk of cost overruns due to design errors. </w:t>
      </w:r>
    </w:p>
    <w:p w14:paraId="49D01F3C" w14:textId="77777777" w:rsidR="00B30984" w:rsidRPr="00B332B0" w:rsidRDefault="00B30984" w:rsidP="00E40A5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7E43258" w14:textId="45EDAB44" w:rsidR="00DE381D" w:rsidRPr="00B332B0" w:rsidRDefault="00DE381D" w:rsidP="00E40A5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332B0">
        <w:rPr>
          <w:rFonts w:ascii="Times New Roman" w:hAnsi="Times New Roman" w:cs="Times New Roman"/>
          <w:b/>
          <w:bCs/>
        </w:rPr>
        <w:t>CONTRACT TERMS:</w:t>
      </w:r>
    </w:p>
    <w:p w14:paraId="3CC13E0E" w14:textId="783ACC8F" w:rsidR="00DB3661" w:rsidRPr="00B332B0" w:rsidRDefault="00DB3661" w:rsidP="00DB3661">
      <w:pPr>
        <w:rPr>
          <w:rFonts w:ascii="Times New Roman" w:hAnsi="Times New Roman" w:cs="Times New Roman"/>
        </w:rPr>
      </w:pPr>
      <w:r w:rsidRPr="00B332B0">
        <w:rPr>
          <w:rFonts w:ascii="Times New Roman" w:hAnsi="Times New Roman" w:cs="Times New Roman"/>
        </w:rPr>
        <w:t>The contracts include a base year with nine one-year option ordering periods for a total maximum duration of 10 years.  All construction warranted Contracting Officers within DHS may use this contract.  Construction services cover the entire United States and its territories.</w:t>
      </w:r>
    </w:p>
    <w:p w14:paraId="7C962231" w14:textId="78D04864" w:rsidR="00DE381D" w:rsidRPr="00B332B0" w:rsidRDefault="00FE2FA7" w:rsidP="00E40A5D">
      <w:pPr>
        <w:spacing w:after="0" w:line="240" w:lineRule="auto"/>
        <w:rPr>
          <w:rFonts w:ascii="Times New Roman" w:hAnsi="Times New Roman" w:cs="Times New Roman"/>
        </w:rPr>
      </w:pPr>
      <w:r w:rsidRPr="00B332B0">
        <w:rPr>
          <w:rFonts w:ascii="Times New Roman" w:hAnsi="Times New Roman" w:cs="Times New Roman"/>
          <w:b/>
          <w:bCs/>
        </w:rPr>
        <w:t xml:space="preserve">POOL 1 </w:t>
      </w:r>
      <w:r w:rsidR="00F67371" w:rsidRPr="00B332B0">
        <w:rPr>
          <w:rFonts w:ascii="Times New Roman" w:hAnsi="Times New Roman" w:cs="Times New Roman"/>
          <w:b/>
          <w:bCs/>
        </w:rPr>
        <w:t>ORDERING PERIOD</w:t>
      </w:r>
      <w:r w:rsidR="00B332B0" w:rsidRPr="00B332B0">
        <w:rPr>
          <w:rFonts w:ascii="Times New Roman" w:hAnsi="Times New Roman" w:cs="Times New Roman"/>
          <w:b/>
          <w:bCs/>
        </w:rPr>
        <w:t>:</w:t>
      </w:r>
    </w:p>
    <w:p w14:paraId="0D104048" w14:textId="0E7432A3" w:rsidR="00F67371" w:rsidRPr="00B332B0" w:rsidRDefault="00F67371" w:rsidP="00E40A5D">
      <w:pPr>
        <w:spacing w:after="0" w:line="240" w:lineRule="auto"/>
        <w:rPr>
          <w:rFonts w:ascii="Times New Roman" w:hAnsi="Times New Roman" w:cs="Times New Roman"/>
        </w:rPr>
      </w:pPr>
      <w:r w:rsidRPr="00B332B0">
        <w:rPr>
          <w:rFonts w:ascii="Times New Roman" w:hAnsi="Times New Roman" w:cs="Times New Roman"/>
        </w:rPr>
        <w:t xml:space="preserve">Ordering Period: </w:t>
      </w:r>
      <w:r w:rsidR="00A1592A" w:rsidRPr="00B332B0">
        <w:rPr>
          <w:rFonts w:ascii="Times New Roman" w:hAnsi="Times New Roman" w:cs="Times New Roman"/>
        </w:rPr>
        <w:t xml:space="preserve">September 29, </w:t>
      </w:r>
      <w:proofErr w:type="gramStart"/>
      <w:r w:rsidR="00A1592A" w:rsidRPr="00B332B0">
        <w:rPr>
          <w:rFonts w:ascii="Times New Roman" w:hAnsi="Times New Roman" w:cs="Times New Roman"/>
        </w:rPr>
        <w:t>2023</w:t>
      </w:r>
      <w:proofErr w:type="gramEnd"/>
      <w:r w:rsidR="00A1592A" w:rsidRPr="00B332B0">
        <w:rPr>
          <w:rFonts w:ascii="Times New Roman" w:hAnsi="Times New Roman" w:cs="Times New Roman"/>
        </w:rPr>
        <w:t xml:space="preserve"> to September 28, 20</w:t>
      </w:r>
      <w:r w:rsidR="00F50E91" w:rsidRPr="00B332B0">
        <w:rPr>
          <w:rFonts w:ascii="Times New Roman" w:hAnsi="Times New Roman" w:cs="Times New Roman"/>
        </w:rPr>
        <w:t>33</w:t>
      </w:r>
    </w:p>
    <w:p w14:paraId="38E734F7" w14:textId="18E7CA1D" w:rsidR="00A1592A" w:rsidRPr="00B332B0" w:rsidRDefault="00A1592A" w:rsidP="00E40A5D">
      <w:pPr>
        <w:spacing w:after="0" w:line="240" w:lineRule="auto"/>
        <w:rPr>
          <w:rFonts w:ascii="Times New Roman" w:hAnsi="Times New Roman" w:cs="Times New Roman"/>
        </w:rPr>
      </w:pPr>
    </w:p>
    <w:p w14:paraId="58BED0C2" w14:textId="77777777" w:rsidR="00B332B0" w:rsidRPr="00B332B0" w:rsidRDefault="008B5F06" w:rsidP="00B332B0">
      <w:pPr>
        <w:spacing w:after="0"/>
        <w:rPr>
          <w:rFonts w:ascii="Times New Roman" w:hAnsi="Times New Roman" w:cs="Times New Roman"/>
          <w:b/>
          <w:bCs/>
        </w:rPr>
      </w:pPr>
      <w:r w:rsidRPr="00B332B0">
        <w:rPr>
          <w:rFonts w:ascii="Times New Roman" w:hAnsi="Times New Roman" w:cs="Times New Roman"/>
          <w:b/>
          <w:bCs/>
        </w:rPr>
        <w:t>POOL 2 ORDERING PERIOD</w:t>
      </w:r>
      <w:r w:rsidR="00B332B0" w:rsidRPr="00B332B0">
        <w:rPr>
          <w:rFonts w:ascii="Times New Roman" w:hAnsi="Times New Roman" w:cs="Times New Roman"/>
          <w:b/>
          <w:bCs/>
        </w:rPr>
        <w:t>:</w:t>
      </w:r>
    </w:p>
    <w:p w14:paraId="761364F2" w14:textId="1C8295F0" w:rsidR="00314F6B" w:rsidRPr="00B332B0" w:rsidRDefault="008B5F06" w:rsidP="00B332B0">
      <w:pPr>
        <w:spacing w:after="0"/>
        <w:rPr>
          <w:rFonts w:ascii="Times New Roman" w:hAnsi="Times New Roman" w:cs="Times New Roman"/>
        </w:rPr>
      </w:pPr>
      <w:r w:rsidRPr="00B332B0">
        <w:rPr>
          <w:rFonts w:ascii="Times New Roman" w:hAnsi="Times New Roman" w:cs="Times New Roman"/>
        </w:rPr>
        <w:t xml:space="preserve">Ordering Period: August 21, </w:t>
      </w:r>
      <w:proofErr w:type="gramStart"/>
      <w:r w:rsidRPr="00B332B0">
        <w:rPr>
          <w:rFonts w:ascii="Times New Roman" w:hAnsi="Times New Roman" w:cs="Times New Roman"/>
        </w:rPr>
        <w:t>2024</w:t>
      </w:r>
      <w:proofErr w:type="gramEnd"/>
      <w:r w:rsidRPr="00B332B0">
        <w:rPr>
          <w:rFonts w:ascii="Times New Roman" w:hAnsi="Times New Roman" w:cs="Times New Roman"/>
        </w:rPr>
        <w:t xml:space="preserve"> to August 20, 20</w:t>
      </w:r>
      <w:r w:rsidR="00F50E91" w:rsidRPr="00B332B0">
        <w:rPr>
          <w:rFonts w:ascii="Times New Roman" w:hAnsi="Times New Roman" w:cs="Times New Roman"/>
        </w:rPr>
        <w:t>34</w:t>
      </w:r>
    </w:p>
    <w:p w14:paraId="179A8E7A" w14:textId="77777777" w:rsidR="00B332B0" w:rsidRPr="00B332B0" w:rsidRDefault="00B332B0" w:rsidP="00B332B0">
      <w:pPr>
        <w:spacing w:after="0"/>
        <w:rPr>
          <w:rFonts w:ascii="Times New Roman" w:hAnsi="Times New Roman" w:cs="Times New Roman"/>
        </w:rPr>
      </w:pPr>
    </w:p>
    <w:p w14:paraId="68894F3A" w14:textId="69761638" w:rsidR="00314F6B" w:rsidRPr="00B332B0" w:rsidRDefault="00314F6B" w:rsidP="00B332B0">
      <w:pPr>
        <w:spacing w:after="0"/>
        <w:rPr>
          <w:rFonts w:ascii="Times New Roman" w:hAnsi="Times New Roman" w:cs="Times New Roman"/>
          <w:b/>
          <w:bCs/>
        </w:rPr>
      </w:pPr>
      <w:r w:rsidRPr="00B332B0">
        <w:rPr>
          <w:rFonts w:ascii="Times New Roman" w:hAnsi="Times New Roman" w:cs="Times New Roman"/>
          <w:b/>
          <w:bCs/>
        </w:rPr>
        <w:t>POOL 3 BASE ORDERING PERIOD</w:t>
      </w:r>
      <w:r w:rsidR="00B332B0" w:rsidRPr="00B332B0">
        <w:rPr>
          <w:rFonts w:ascii="Times New Roman" w:hAnsi="Times New Roman" w:cs="Times New Roman"/>
          <w:b/>
          <w:bCs/>
        </w:rPr>
        <w:t>:</w:t>
      </w:r>
    </w:p>
    <w:p w14:paraId="44A173E6" w14:textId="77777777" w:rsidR="00CF5A96" w:rsidRPr="00B332B0" w:rsidRDefault="00314F6B" w:rsidP="00B332B0">
      <w:pPr>
        <w:spacing w:after="0"/>
        <w:rPr>
          <w:rFonts w:ascii="Times New Roman" w:hAnsi="Times New Roman" w:cs="Times New Roman"/>
        </w:rPr>
      </w:pPr>
      <w:r w:rsidRPr="00B332B0">
        <w:rPr>
          <w:rFonts w:ascii="Times New Roman" w:hAnsi="Times New Roman" w:cs="Times New Roman"/>
        </w:rPr>
        <w:t xml:space="preserve">Ordering Period: August 13, </w:t>
      </w:r>
      <w:proofErr w:type="gramStart"/>
      <w:r w:rsidRPr="00B332B0">
        <w:rPr>
          <w:rFonts w:ascii="Times New Roman" w:hAnsi="Times New Roman" w:cs="Times New Roman"/>
        </w:rPr>
        <w:t>2024</w:t>
      </w:r>
      <w:proofErr w:type="gramEnd"/>
      <w:r w:rsidRPr="00B332B0">
        <w:rPr>
          <w:rFonts w:ascii="Times New Roman" w:hAnsi="Times New Roman" w:cs="Times New Roman"/>
        </w:rPr>
        <w:t xml:space="preserve"> to August 12, 20</w:t>
      </w:r>
      <w:r w:rsidR="00CF5A96" w:rsidRPr="00B332B0">
        <w:rPr>
          <w:rFonts w:ascii="Times New Roman" w:hAnsi="Times New Roman" w:cs="Times New Roman"/>
        </w:rPr>
        <w:t>34</w:t>
      </w:r>
    </w:p>
    <w:p w14:paraId="2373B591" w14:textId="77777777" w:rsidR="00B332B0" w:rsidRPr="00B332B0" w:rsidRDefault="00B332B0" w:rsidP="004952B8">
      <w:pPr>
        <w:rPr>
          <w:rFonts w:ascii="Times New Roman" w:hAnsi="Times New Roman" w:cs="Times New Roman"/>
          <w:b/>
        </w:rPr>
      </w:pPr>
    </w:p>
    <w:p w14:paraId="6CF06962" w14:textId="63D83759" w:rsidR="00B30984" w:rsidRPr="00B332B0" w:rsidRDefault="00B332B0" w:rsidP="004952B8">
      <w:pPr>
        <w:rPr>
          <w:rFonts w:ascii="Times New Roman" w:hAnsi="Times New Roman" w:cs="Times New Roman"/>
          <w:b/>
        </w:rPr>
      </w:pPr>
      <w:r w:rsidRPr="00B332B0">
        <w:rPr>
          <w:rFonts w:ascii="Times New Roman" w:hAnsi="Times New Roman" w:cs="Times New Roman"/>
          <w:b/>
        </w:rPr>
        <w:lastRenderedPageBreak/>
        <w:t>CONTRACTOR INFORMATION</w:t>
      </w:r>
    </w:p>
    <w:p w14:paraId="63F3E5A4" w14:textId="504B1EFB" w:rsidR="004952B8" w:rsidRPr="00B332B0" w:rsidRDefault="00B410A6" w:rsidP="004952B8">
      <w:pPr>
        <w:rPr>
          <w:rFonts w:ascii="Times New Roman" w:hAnsi="Times New Roman" w:cs="Times New Roman"/>
          <w:b/>
        </w:rPr>
      </w:pPr>
      <w:r w:rsidRPr="00B332B0">
        <w:rPr>
          <w:rFonts w:ascii="Times New Roman" w:hAnsi="Times New Roman" w:cs="Times New Roman"/>
          <w:b/>
        </w:rPr>
        <w:t>Pool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5A24" w:rsidRPr="00B332B0" w14:paraId="07F4F0D9" w14:textId="77777777" w:rsidTr="00A74420">
        <w:tc>
          <w:tcPr>
            <w:tcW w:w="4675" w:type="dxa"/>
          </w:tcPr>
          <w:p w14:paraId="703346F6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70Z04723DPCNI0001</w:t>
            </w:r>
          </w:p>
          <w:p w14:paraId="7A363C6E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Brasfield Gorrie, LLC</w:t>
            </w:r>
          </w:p>
          <w:p w14:paraId="60F88873" w14:textId="78AFECED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</w:tcPr>
          <w:p w14:paraId="39977FA4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70Z04723DPCNI0002</w:t>
            </w:r>
          </w:p>
          <w:p w14:paraId="04088495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The Haskell Company</w:t>
            </w:r>
          </w:p>
          <w:p w14:paraId="110856C1" w14:textId="395E7853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</w:p>
        </w:tc>
      </w:tr>
      <w:tr w:rsidR="00AC5A24" w:rsidRPr="00B332B0" w14:paraId="16A0B02D" w14:textId="77777777" w:rsidTr="00A74420">
        <w:tc>
          <w:tcPr>
            <w:tcW w:w="4675" w:type="dxa"/>
          </w:tcPr>
          <w:p w14:paraId="5AC87A4A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70Z04723DPCNI0003</w:t>
            </w:r>
          </w:p>
          <w:p w14:paraId="58085155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Caddell Nova JV</w:t>
            </w:r>
          </w:p>
          <w:p w14:paraId="4009A452" w14:textId="364E94DB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</w:tcPr>
          <w:p w14:paraId="4CF1C5CA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70Z04723DPCNI0004</w:t>
            </w:r>
          </w:p>
          <w:p w14:paraId="723DB4B7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Tutor Perini</w:t>
            </w:r>
          </w:p>
          <w:p w14:paraId="52C625B0" w14:textId="4A99ABB9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5A24" w:rsidRPr="00B332B0" w14:paraId="34D12244" w14:textId="77777777" w:rsidTr="00A74420">
        <w:tc>
          <w:tcPr>
            <w:tcW w:w="4675" w:type="dxa"/>
          </w:tcPr>
          <w:p w14:paraId="2D935CA8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70Z04723DPCNI0005</w:t>
            </w:r>
          </w:p>
          <w:p w14:paraId="09565640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Walsh Federal</w:t>
            </w:r>
          </w:p>
          <w:p w14:paraId="680A88CD" w14:textId="3DD458F6" w:rsidR="00006D86" w:rsidRPr="00B332B0" w:rsidRDefault="00006D86" w:rsidP="00780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</w:tcPr>
          <w:p w14:paraId="772F027A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70Z04723DPCNI0006</w:t>
            </w:r>
          </w:p>
          <w:p w14:paraId="617EF2A3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Whiting Turner</w:t>
            </w:r>
          </w:p>
          <w:p w14:paraId="7CE33E12" w14:textId="56731C4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5A24" w:rsidRPr="00B332B0" w14:paraId="73FEA756" w14:textId="77777777" w:rsidTr="00A74420">
        <w:tc>
          <w:tcPr>
            <w:tcW w:w="4675" w:type="dxa"/>
          </w:tcPr>
          <w:p w14:paraId="561C4991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70Z04723DPCNI0007</w:t>
            </w:r>
          </w:p>
          <w:p w14:paraId="163F28BA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Gilbane Federal</w:t>
            </w:r>
          </w:p>
          <w:p w14:paraId="41270772" w14:textId="072E8E38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</w:tcPr>
          <w:p w14:paraId="11557217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70Z04723DPCNI0008</w:t>
            </w:r>
          </w:p>
          <w:p w14:paraId="16068F62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AECOM-ECC NMACC3 JV</w:t>
            </w:r>
          </w:p>
          <w:p w14:paraId="3A80A31F" w14:textId="28E9073E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</w:p>
        </w:tc>
      </w:tr>
      <w:tr w:rsidR="00AC5A24" w:rsidRPr="00B332B0" w14:paraId="7E820065" w14:textId="77777777" w:rsidTr="00A74420">
        <w:tc>
          <w:tcPr>
            <w:tcW w:w="4675" w:type="dxa"/>
          </w:tcPr>
          <w:p w14:paraId="0B668E99" w14:textId="3A34A16D" w:rsidR="00AC5A24" w:rsidRPr="00B332B0" w:rsidRDefault="005045BB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br w:type="page"/>
            </w:r>
            <w:r w:rsidR="00AC5A24" w:rsidRPr="00B332B0">
              <w:rPr>
                <w:rFonts w:ascii="Times New Roman" w:hAnsi="Times New Roman" w:cs="Times New Roman"/>
              </w:rPr>
              <w:t>Contract: 70Z04723DPCNI0009</w:t>
            </w:r>
          </w:p>
          <w:p w14:paraId="78793CE6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Cianbro-Harkins JV</w:t>
            </w:r>
          </w:p>
          <w:p w14:paraId="7B8604A0" w14:textId="2CE685AE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</w:tcPr>
          <w:p w14:paraId="5F6C6C87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70Z04723DPNCI0010</w:t>
            </w:r>
          </w:p>
          <w:p w14:paraId="5D8C615D" w14:textId="77777777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RQ Construction</w:t>
            </w:r>
          </w:p>
          <w:p w14:paraId="36CA0080" w14:textId="0DB7A673" w:rsidR="00AC5A24" w:rsidRPr="00B332B0" w:rsidRDefault="00AC5A24" w:rsidP="00AC5A24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325DC42" w14:textId="5A01C58A" w:rsidR="00A9336E" w:rsidRPr="00B332B0" w:rsidRDefault="00A9336E" w:rsidP="00DA50F5">
      <w:pPr>
        <w:spacing w:after="0" w:line="240" w:lineRule="auto"/>
        <w:rPr>
          <w:rFonts w:ascii="Times New Roman" w:hAnsi="Times New Roman" w:cs="Times New Roman"/>
        </w:rPr>
      </w:pPr>
    </w:p>
    <w:p w14:paraId="739E3467" w14:textId="10219AFB" w:rsidR="00E258EE" w:rsidRPr="00B332B0" w:rsidRDefault="00E258EE" w:rsidP="00E258EE">
      <w:pPr>
        <w:rPr>
          <w:rFonts w:ascii="Times New Roman" w:hAnsi="Times New Roman" w:cs="Times New Roman"/>
          <w:b/>
        </w:rPr>
      </w:pPr>
      <w:r w:rsidRPr="00B332B0">
        <w:rPr>
          <w:rFonts w:ascii="Times New Roman" w:hAnsi="Times New Roman" w:cs="Times New Roman"/>
          <w:b/>
        </w:rPr>
        <w:t>Pool 2</w:t>
      </w:r>
    </w:p>
    <w:p w14:paraId="23CB8C57" w14:textId="77777777" w:rsidR="00E258EE" w:rsidRPr="00B332B0" w:rsidRDefault="00E258EE" w:rsidP="00DA50F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4675"/>
      </w:tblGrid>
      <w:tr w:rsidR="00E258EE" w:rsidRPr="00B332B0" w14:paraId="1CBEE334" w14:textId="77777777" w:rsidTr="006D4165">
        <w:trPr>
          <w:trHeight w:val="710"/>
        </w:trPr>
        <w:tc>
          <w:tcPr>
            <w:tcW w:w="4675" w:type="dxa"/>
          </w:tcPr>
          <w:p w14:paraId="29C1728E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bookmarkStart w:id="0" w:name="_Hlk173343538"/>
            <w:r w:rsidRPr="00B332B0">
              <w:rPr>
                <w:rFonts w:ascii="Times New Roman" w:hAnsi="Times New Roman" w:cs="Times New Roman"/>
              </w:rPr>
              <w:t>Contract: 70Z04724DPCNI0010</w:t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7D5469EE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CCI Energy &amp; Construction Services, LLC</w:t>
            </w:r>
          </w:p>
          <w:p w14:paraId="1C6D92A1" w14:textId="77777777" w:rsidR="00E258EE" w:rsidRPr="00B332B0" w:rsidRDefault="00E258EE" w:rsidP="009A4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</w:tcPr>
          <w:p w14:paraId="329EEC80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70Z04724DPCNI0011</w:t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</w:p>
          <w:p w14:paraId="15E3C551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SW-Mid Builders JV</w:t>
            </w:r>
          </w:p>
          <w:p w14:paraId="57D18A99" w14:textId="53B9A95A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ab/>
            </w:r>
          </w:p>
        </w:tc>
      </w:tr>
      <w:tr w:rsidR="00E258EE" w:rsidRPr="00B332B0" w14:paraId="13816D77" w14:textId="77777777" w:rsidTr="006D4165">
        <w:trPr>
          <w:trHeight w:val="620"/>
        </w:trPr>
        <w:tc>
          <w:tcPr>
            <w:tcW w:w="4675" w:type="dxa"/>
          </w:tcPr>
          <w:p w14:paraId="621F10A3" w14:textId="77777777" w:rsidR="00E258EE" w:rsidRPr="00B332B0" w:rsidRDefault="00E258EE" w:rsidP="00860416">
            <w:pPr>
              <w:rPr>
                <w:rFonts w:ascii="Times New Roman" w:hAnsi="Times New Roman" w:cs="Times New Roman"/>
                <w:noProof/>
              </w:rPr>
            </w:pPr>
            <w:r w:rsidRPr="00B332B0">
              <w:rPr>
                <w:rFonts w:ascii="Times New Roman" w:hAnsi="Times New Roman" w:cs="Times New Roman"/>
                <w:noProof/>
              </w:rPr>
              <w:t>Contract: 70Z04724DPCNI0012</w:t>
            </w:r>
            <w:r w:rsidRPr="00B332B0">
              <w:rPr>
                <w:rFonts w:ascii="Times New Roman" w:hAnsi="Times New Roman" w:cs="Times New Roman"/>
                <w:noProof/>
              </w:rPr>
              <w:tab/>
            </w:r>
            <w:r w:rsidRPr="00B332B0">
              <w:rPr>
                <w:rFonts w:ascii="Times New Roman" w:hAnsi="Times New Roman" w:cs="Times New Roman"/>
                <w:noProof/>
              </w:rPr>
              <w:tab/>
            </w:r>
          </w:p>
          <w:p w14:paraId="5CCE39BF" w14:textId="77777777" w:rsidR="00E258EE" w:rsidRPr="00B332B0" w:rsidRDefault="00E258EE" w:rsidP="00860416">
            <w:pPr>
              <w:rPr>
                <w:rFonts w:ascii="Times New Roman" w:hAnsi="Times New Roman" w:cs="Times New Roman"/>
                <w:noProof/>
              </w:rPr>
            </w:pPr>
            <w:r w:rsidRPr="00B332B0">
              <w:rPr>
                <w:rFonts w:ascii="Times New Roman" w:hAnsi="Times New Roman" w:cs="Times New Roman"/>
                <w:noProof/>
              </w:rPr>
              <w:t>APC DB JV, LLC</w:t>
            </w:r>
          </w:p>
          <w:p w14:paraId="47C5ACC1" w14:textId="7582A932" w:rsidR="00E258EE" w:rsidRPr="00B332B0" w:rsidRDefault="00E258EE" w:rsidP="00860416">
            <w:pPr>
              <w:rPr>
                <w:rFonts w:ascii="Times New Roman" w:hAnsi="Times New Roman" w:cs="Times New Roman"/>
                <w:noProof/>
              </w:rPr>
            </w:pPr>
            <w:r w:rsidRPr="00B332B0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14:paraId="058146FA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</w:tcPr>
          <w:p w14:paraId="4B8C96A6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70Z04724DPCNI0013</w:t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</w:p>
          <w:p w14:paraId="6B7C3020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proofErr w:type="spellStart"/>
            <w:r w:rsidRPr="00B332B0">
              <w:rPr>
                <w:rFonts w:ascii="Times New Roman" w:hAnsi="Times New Roman" w:cs="Times New Roman"/>
              </w:rPr>
              <w:t>Barlovento</w:t>
            </w:r>
            <w:proofErr w:type="spellEnd"/>
            <w:r w:rsidRPr="00B332B0">
              <w:rPr>
                <w:rFonts w:ascii="Times New Roman" w:hAnsi="Times New Roman" w:cs="Times New Roman"/>
              </w:rPr>
              <w:t>, LLC</w:t>
            </w:r>
          </w:p>
          <w:p w14:paraId="1D139680" w14:textId="49A11C5D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258EE" w:rsidRPr="00B332B0" w14:paraId="0F3509BD" w14:textId="77777777" w:rsidTr="006D4165">
        <w:trPr>
          <w:trHeight w:val="584"/>
        </w:trPr>
        <w:tc>
          <w:tcPr>
            <w:tcW w:w="4675" w:type="dxa"/>
          </w:tcPr>
          <w:p w14:paraId="67513436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70Z04724DPCNI0014</w:t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</w:p>
          <w:p w14:paraId="314CEE7C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Bristol Design Build Services, LLC </w:t>
            </w:r>
          </w:p>
          <w:p w14:paraId="23EAF477" w14:textId="01EC39AB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</w:p>
          <w:p w14:paraId="07B13EB1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675" w:type="dxa"/>
          </w:tcPr>
          <w:p w14:paraId="35BECE63" w14:textId="77777777" w:rsidR="00E258EE" w:rsidRPr="00B332B0" w:rsidRDefault="00E258EE" w:rsidP="00860416">
            <w:pPr>
              <w:tabs>
                <w:tab w:val="left" w:pos="1232"/>
              </w:tabs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70Z04724DPCNI0015</w:t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</w:p>
          <w:p w14:paraId="74008DBE" w14:textId="77777777" w:rsidR="00E258EE" w:rsidRPr="00B332B0" w:rsidRDefault="00E258EE" w:rsidP="00860416">
            <w:pPr>
              <w:tabs>
                <w:tab w:val="left" w:pos="1232"/>
              </w:tabs>
              <w:rPr>
                <w:rFonts w:ascii="Times New Roman" w:hAnsi="Times New Roman" w:cs="Times New Roman"/>
              </w:rPr>
            </w:pPr>
            <w:proofErr w:type="spellStart"/>
            <w:r w:rsidRPr="00B332B0">
              <w:rPr>
                <w:rFonts w:ascii="Times New Roman" w:hAnsi="Times New Roman" w:cs="Times New Roman"/>
              </w:rPr>
              <w:t>Healtheon</w:t>
            </w:r>
            <w:proofErr w:type="spellEnd"/>
            <w:r w:rsidRPr="00B332B0">
              <w:rPr>
                <w:rFonts w:ascii="Times New Roman" w:hAnsi="Times New Roman" w:cs="Times New Roman"/>
              </w:rPr>
              <w:t>, Inc.</w:t>
            </w:r>
          </w:p>
          <w:p w14:paraId="5E76D0CC" w14:textId="65D3655D" w:rsidR="00E258EE" w:rsidRPr="00B332B0" w:rsidRDefault="00E258EE" w:rsidP="00860416">
            <w:pPr>
              <w:tabs>
                <w:tab w:val="left" w:pos="1232"/>
              </w:tabs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258EE" w:rsidRPr="00B332B0" w14:paraId="29227F47" w14:textId="77777777" w:rsidTr="006D4165">
        <w:trPr>
          <w:trHeight w:val="908"/>
        </w:trPr>
        <w:tc>
          <w:tcPr>
            <w:tcW w:w="4675" w:type="dxa"/>
          </w:tcPr>
          <w:p w14:paraId="00C35328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70Z04724DPCNI0016</w:t>
            </w:r>
          </w:p>
          <w:p w14:paraId="6059E18C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Ocean Construction Services</w:t>
            </w:r>
          </w:p>
          <w:p w14:paraId="43690E37" w14:textId="7EF9B322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5" w:type="dxa"/>
          </w:tcPr>
          <w:p w14:paraId="30532282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70Z04724DPCNI0017</w:t>
            </w:r>
          </w:p>
          <w:p w14:paraId="005F967E" w14:textId="77777777" w:rsidR="00E258EE" w:rsidRPr="00B332B0" w:rsidRDefault="00E258EE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Fiber Business Solutions (dba G Force Engineering &amp; Construction Services)</w:t>
            </w:r>
          </w:p>
          <w:p w14:paraId="7498E8A9" w14:textId="77777777" w:rsidR="00E258EE" w:rsidRPr="00B332B0" w:rsidRDefault="00E258EE" w:rsidP="009A413F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1B23069D" w14:textId="77777777" w:rsidR="00E258EE" w:rsidRPr="00B332B0" w:rsidRDefault="00E258EE" w:rsidP="00DA50F5">
      <w:pPr>
        <w:spacing w:after="0" w:line="240" w:lineRule="auto"/>
        <w:rPr>
          <w:rFonts w:ascii="Times New Roman" w:hAnsi="Times New Roman" w:cs="Times New Roman"/>
        </w:rPr>
      </w:pPr>
    </w:p>
    <w:p w14:paraId="388A03CA" w14:textId="303F0EF5" w:rsidR="00E258EE" w:rsidRPr="00B332B0" w:rsidRDefault="00E258EE" w:rsidP="00E258EE">
      <w:pPr>
        <w:rPr>
          <w:rFonts w:ascii="Times New Roman" w:hAnsi="Times New Roman" w:cs="Times New Roman"/>
          <w:b/>
        </w:rPr>
      </w:pPr>
      <w:r w:rsidRPr="00B332B0">
        <w:rPr>
          <w:rFonts w:ascii="Times New Roman" w:hAnsi="Times New Roman" w:cs="Times New Roman"/>
          <w:b/>
        </w:rPr>
        <w:t>Pool 3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675"/>
        <w:gridCol w:w="4680"/>
      </w:tblGrid>
      <w:tr w:rsidR="009C7B4D" w:rsidRPr="00B332B0" w14:paraId="6E94A477" w14:textId="77777777" w:rsidTr="00B332B0">
        <w:tc>
          <w:tcPr>
            <w:tcW w:w="4675" w:type="dxa"/>
          </w:tcPr>
          <w:p w14:paraId="5D75ACFB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70Z04724DPCNI0001</w:t>
            </w:r>
          </w:p>
          <w:p w14:paraId="0679EF21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Duwamish-Pacific JV</w:t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</w:p>
          <w:p w14:paraId="031205E3" w14:textId="642448CC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14:paraId="657895FA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Contract: 70Z04724DPCNI0002                                     </w:t>
            </w:r>
          </w:p>
          <w:p w14:paraId="5E1E80B9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SW-MID Builders JV</w:t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</w:p>
          <w:p w14:paraId="6633DC3B" w14:textId="0FABFAFA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C7B4D" w:rsidRPr="00B332B0" w14:paraId="1DC9AC7F" w14:textId="77777777" w:rsidTr="00B332B0">
        <w:tc>
          <w:tcPr>
            <w:tcW w:w="4675" w:type="dxa"/>
          </w:tcPr>
          <w:p w14:paraId="57764BAF" w14:textId="77777777" w:rsidR="009C7B4D" w:rsidRPr="00B332B0" w:rsidRDefault="009C7B4D" w:rsidP="00860416">
            <w:pPr>
              <w:rPr>
                <w:rFonts w:ascii="Times New Roman" w:hAnsi="Times New Roman" w:cs="Times New Roman"/>
                <w:noProof/>
              </w:rPr>
            </w:pPr>
            <w:r w:rsidRPr="00B332B0">
              <w:rPr>
                <w:rFonts w:ascii="Times New Roman" w:hAnsi="Times New Roman" w:cs="Times New Roman"/>
                <w:noProof/>
              </w:rPr>
              <w:t>Contract: 70Z04724DPCNI0003</w:t>
            </w:r>
          </w:p>
          <w:p w14:paraId="70426C7C" w14:textId="77777777" w:rsidR="009C7B4D" w:rsidRPr="00B332B0" w:rsidRDefault="009C7B4D" w:rsidP="00860416">
            <w:pPr>
              <w:rPr>
                <w:rFonts w:ascii="Times New Roman" w:hAnsi="Times New Roman" w:cs="Times New Roman"/>
                <w:noProof/>
              </w:rPr>
            </w:pPr>
            <w:r w:rsidRPr="00B332B0">
              <w:rPr>
                <w:rFonts w:ascii="Times New Roman" w:hAnsi="Times New Roman" w:cs="Times New Roman"/>
                <w:noProof/>
              </w:rPr>
              <w:t>Ahtna Global, LLC</w:t>
            </w:r>
          </w:p>
          <w:p w14:paraId="5EEFACFC" w14:textId="77777777" w:rsidR="009C7B4D" w:rsidRPr="00B332B0" w:rsidRDefault="009C7B4D" w:rsidP="00780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14:paraId="2BCC1916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70Z04724DPCNI0004</w:t>
            </w:r>
          </w:p>
          <w:p w14:paraId="4FEB3D27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CCI Energy &amp; Construction Services</w:t>
            </w:r>
          </w:p>
          <w:p w14:paraId="4DC51BD6" w14:textId="018ECBB8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C7B4D" w:rsidRPr="00B332B0" w14:paraId="70BD267C" w14:textId="77777777" w:rsidTr="00B332B0">
        <w:tc>
          <w:tcPr>
            <w:tcW w:w="4675" w:type="dxa"/>
          </w:tcPr>
          <w:p w14:paraId="5CEB501D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70Z04724DPCNI0005</w:t>
            </w:r>
          </w:p>
          <w:p w14:paraId="4A6D496B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proofErr w:type="spellStart"/>
            <w:r w:rsidRPr="00B332B0">
              <w:rPr>
                <w:rFonts w:ascii="Times New Roman" w:hAnsi="Times New Roman" w:cs="Times New Roman"/>
              </w:rPr>
              <w:t>Healtheon</w:t>
            </w:r>
            <w:proofErr w:type="spellEnd"/>
            <w:r w:rsidRPr="00B332B0">
              <w:rPr>
                <w:rFonts w:ascii="Times New Roman" w:hAnsi="Times New Roman" w:cs="Times New Roman"/>
              </w:rPr>
              <w:t>, Inc.</w:t>
            </w:r>
          </w:p>
          <w:p w14:paraId="5DA66264" w14:textId="5F0996B8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ab/>
            </w:r>
          </w:p>
          <w:p w14:paraId="63EB1223" w14:textId="77777777" w:rsidR="009C7B4D" w:rsidRPr="00B332B0" w:rsidRDefault="009C7B4D" w:rsidP="00780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14:paraId="4C23BE0D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70Z04724DPCNI0006</w:t>
            </w:r>
            <w:r w:rsidRPr="00B332B0">
              <w:rPr>
                <w:rFonts w:ascii="Times New Roman" w:hAnsi="Times New Roman" w:cs="Times New Roman"/>
              </w:rPr>
              <w:tab/>
            </w:r>
            <w:r w:rsidRPr="00B332B0">
              <w:rPr>
                <w:rFonts w:ascii="Times New Roman" w:hAnsi="Times New Roman" w:cs="Times New Roman"/>
              </w:rPr>
              <w:tab/>
            </w:r>
          </w:p>
          <w:p w14:paraId="123EE3CC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Bristol Design Build Services, LLC</w:t>
            </w:r>
            <w:r w:rsidRPr="00B332B0">
              <w:rPr>
                <w:rFonts w:ascii="Times New Roman" w:hAnsi="Times New Roman" w:cs="Times New Roman"/>
              </w:rPr>
              <w:tab/>
            </w:r>
          </w:p>
          <w:p w14:paraId="04273F89" w14:textId="534CBE4B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</w:p>
        </w:tc>
      </w:tr>
      <w:tr w:rsidR="009C7B4D" w:rsidRPr="00B332B0" w14:paraId="50AD933E" w14:textId="77777777" w:rsidTr="00B332B0">
        <w:tc>
          <w:tcPr>
            <w:tcW w:w="4675" w:type="dxa"/>
          </w:tcPr>
          <w:p w14:paraId="237A5A56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lastRenderedPageBreak/>
              <w:t>Contract: 70Z04724DPCNI0007</w:t>
            </w:r>
          </w:p>
          <w:p w14:paraId="27E84F50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J.I. Garcia</w:t>
            </w:r>
          </w:p>
          <w:p w14:paraId="0351AFD0" w14:textId="2DD85C21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14:paraId="6FD25DCE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70Z04724DPCNI0008</w:t>
            </w:r>
          </w:p>
          <w:p w14:paraId="74659E39" w14:textId="77777777" w:rsidR="009C7B4D" w:rsidRPr="00B332B0" w:rsidRDefault="009C7B4D" w:rsidP="00860416">
            <w:pPr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 xml:space="preserve">CJW-MZT A Joint Venture </w:t>
            </w:r>
          </w:p>
          <w:p w14:paraId="7F1B2D80" w14:textId="7B1A319C" w:rsidR="009C7B4D" w:rsidRPr="00B332B0" w:rsidRDefault="009C7B4D" w:rsidP="0086041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C7B4D" w:rsidRPr="00B332B0" w14:paraId="49189CB7" w14:textId="77777777" w:rsidTr="00B332B0">
        <w:tc>
          <w:tcPr>
            <w:tcW w:w="4675" w:type="dxa"/>
          </w:tcPr>
          <w:p w14:paraId="2DF68239" w14:textId="77777777" w:rsidR="009C7B4D" w:rsidRPr="00B332B0" w:rsidRDefault="009C7B4D" w:rsidP="00860416">
            <w:pPr>
              <w:tabs>
                <w:tab w:val="left" w:pos="1232"/>
              </w:tabs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Contract: 70Z04724DPCNI0009</w:t>
            </w:r>
          </w:p>
          <w:p w14:paraId="64EE903C" w14:textId="77777777" w:rsidR="009C7B4D" w:rsidRPr="00B332B0" w:rsidRDefault="009C7B4D" w:rsidP="00860416">
            <w:pPr>
              <w:tabs>
                <w:tab w:val="left" w:pos="1232"/>
              </w:tabs>
              <w:rPr>
                <w:rFonts w:ascii="Times New Roman" w:hAnsi="Times New Roman" w:cs="Times New Roman"/>
              </w:rPr>
            </w:pPr>
            <w:r w:rsidRPr="00B332B0">
              <w:rPr>
                <w:rFonts w:ascii="Times New Roman" w:hAnsi="Times New Roman" w:cs="Times New Roman"/>
              </w:rPr>
              <w:t>Gideon Contracting, LLC</w:t>
            </w:r>
          </w:p>
          <w:p w14:paraId="64465FD9" w14:textId="191D175A" w:rsidR="009C7B4D" w:rsidRPr="00B332B0" w:rsidRDefault="009C7B4D" w:rsidP="00860416">
            <w:pPr>
              <w:rPr>
                <w:rFonts w:ascii="Times New Roman" w:hAnsi="Times New Roman" w:cs="Times New Roman"/>
                <w:color w:val="FF0000"/>
              </w:rPr>
            </w:pPr>
            <w:r w:rsidRPr="00B332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80" w:type="dxa"/>
            <w:shd w:val="thinDiagCross" w:color="auto" w:fill="E7E6E6" w:themeFill="background2"/>
          </w:tcPr>
          <w:p w14:paraId="7AD7EFD4" w14:textId="77777777" w:rsidR="009C7B4D" w:rsidRPr="00B332B0" w:rsidRDefault="009C7B4D" w:rsidP="0086041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7C68D9BA" w14:textId="77777777" w:rsidR="009C7B4D" w:rsidRPr="00B332B0" w:rsidRDefault="009C7B4D" w:rsidP="00E258EE">
      <w:pPr>
        <w:rPr>
          <w:rFonts w:ascii="Times New Roman" w:hAnsi="Times New Roman" w:cs="Times New Roman"/>
          <w:b/>
        </w:rPr>
      </w:pPr>
    </w:p>
    <w:sectPr w:rsidR="009C7B4D" w:rsidRPr="00B33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E49"/>
    <w:rsid w:val="00006D86"/>
    <w:rsid w:val="00022EAB"/>
    <w:rsid w:val="000656DB"/>
    <w:rsid w:val="00084847"/>
    <w:rsid w:val="000E7439"/>
    <w:rsid w:val="00135007"/>
    <w:rsid w:val="00140294"/>
    <w:rsid w:val="002429AB"/>
    <w:rsid w:val="00246E40"/>
    <w:rsid w:val="00285E8A"/>
    <w:rsid w:val="002C33A8"/>
    <w:rsid w:val="00314F6B"/>
    <w:rsid w:val="003317FD"/>
    <w:rsid w:val="00331C27"/>
    <w:rsid w:val="003361A4"/>
    <w:rsid w:val="004414F8"/>
    <w:rsid w:val="0044251B"/>
    <w:rsid w:val="004952B8"/>
    <w:rsid w:val="004E61F6"/>
    <w:rsid w:val="00500F6B"/>
    <w:rsid w:val="005045BB"/>
    <w:rsid w:val="00506EAD"/>
    <w:rsid w:val="005405BC"/>
    <w:rsid w:val="0056531B"/>
    <w:rsid w:val="006641D3"/>
    <w:rsid w:val="00683639"/>
    <w:rsid w:val="00685BF8"/>
    <w:rsid w:val="006D4165"/>
    <w:rsid w:val="00780CCF"/>
    <w:rsid w:val="008065E7"/>
    <w:rsid w:val="0085488E"/>
    <w:rsid w:val="00875385"/>
    <w:rsid w:val="008B5F06"/>
    <w:rsid w:val="008C313D"/>
    <w:rsid w:val="008E564F"/>
    <w:rsid w:val="008F5707"/>
    <w:rsid w:val="00913ADB"/>
    <w:rsid w:val="009209C4"/>
    <w:rsid w:val="0093293B"/>
    <w:rsid w:val="00943021"/>
    <w:rsid w:val="00965CD3"/>
    <w:rsid w:val="00987332"/>
    <w:rsid w:val="009A413F"/>
    <w:rsid w:val="009C7B4D"/>
    <w:rsid w:val="009E29C6"/>
    <w:rsid w:val="00A121C8"/>
    <w:rsid w:val="00A1592A"/>
    <w:rsid w:val="00A24B50"/>
    <w:rsid w:val="00A8317E"/>
    <w:rsid w:val="00A9336E"/>
    <w:rsid w:val="00AA0484"/>
    <w:rsid w:val="00AC5A24"/>
    <w:rsid w:val="00B0699C"/>
    <w:rsid w:val="00B13F76"/>
    <w:rsid w:val="00B30984"/>
    <w:rsid w:val="00B332B0"/>
    <w:rsid w:val="00B410A6"/>
    <w:rsid w:val="00B45552"/>
    <w:rsid w:val="00BD474A"/>
    <w:rsid w:val="00BE3EAA"/>
    <w:rsid w:val="00C474CA"/>
    <w:rsid w:val="00C52B32"/>
    <w:rsid w:val="00CA47B1"/>
    <w:rsid w:val="00CB0441"/>
    <w:rsid w:val="00CF5A96"/>
    <w:rsid w:val="00D104F8"/>
    <w:rsid w:val="00D25C48"/>
    <w:rsid w:val="00D86850"/>
    <w:rsid w:val="00DA50F5"/>
    <w:rsid w:val="00DB3661"/>
    <w:rsid w:val="00DB3F98"/>
    <w:rsid w:val="00DE381D"/>
    <w:rsid w:val="00E07E49"/>
    <w:rsid w:val="00E13388"/>
    <w:rsid w:val="00E203DD"/>
    <w:rsid w:val="00E258EE"/>
    <w:rsid w:val="00E40A5D"/>
    <w:rsid w:val="00E465DC"/>
    <w:rsid w:val="00E52A91"/>
    <w:rsid w:val="00E625CD"/>
    <w:rsid w:val="00E80BA8"/>
    <w:rsid w:val="00EA3F13"/>
    <w:rsid w:val="00EB6CC7"/>
    <w:rsid w:val="00EF0C60"/>
    <w:rsid w:val="00F50E91"/>
    <w:rsid w:val="00F655D7"/>
    <w:rsid w:val="00F67371"/>
    <w:rsid w:val="00F71C6C"/>
    <w:rsid w:val="00FC6947"/>
    <w:rsid w:val="00FC6CAF"/>
    <w:rsid w:val="00FD260D"/>
    <w:rsid w:val="00F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3C76F"/>
  <w15:chartTrackingRefBased/>
  <w15:docId w15:val="{8E38C1ED-7098-4741-AEF3-A12E33A9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641D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05B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C5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0E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BE3E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9205BD55AE1647B2290EBF8488E861" ma:contentTypeVersion="49" ma:contentTypeDescription="Create a new document." ma:contentTypeScope="" ma:versionID="e348dcca95433c6234118ea31af0a58f">
  <xsd:schema xmlns:xsd="http://www.w3.org/2001/XMLSchema" xmlns:xs="http://www.w3.org/2001/XMLSchema" xmlns:p="http://schemas.microsoft.com/office/2006/metadata/properties" xmlns:ns1="http://schemas.microsoft.com/sharepoint/v3" xmlns:ns2="b2e75c4e-5aa2-41bb-9718-763c06d3ff41" xmlns:ns3="4d6ef7a7-5a27-414e-8992-f6ec7b9b940f" targetNamespace="http://schemas.microsoft.com/office/2006/metadata/properties" ma:root="true" ma:fieldsID="e5601329a8bcffc6c64cd4c68fd7b212" ns1:_="" ns2:_="" ns3:_="">
    <xsd:import namespace="http://schemas.microsoft.com/sharepoint/v3"/>
    <xsd:import namespace="b2e75c4e-5aa2-41bb-9718-763c06d3ff41"/>
    <xsd:import namespace="4d6ef7a7-5a27-414e-8992-f6ec7b9b940f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e75c4e-5aa2-41bb-9718-763c06d3f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f9b6b14-b2e9-4229-8a92-3cede8e597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6ef7a7-5a27-414e-8992-f6ec7b9b94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1a18463-c1ac-4deb-987a-514971dfe5f8}" ma:internalName="TaxCatchAll" ma:showField="CatchAllData" ma:web="4d6ef7a7-5a27-414e-8992-f6ec7b9b94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cf76f155ced4ddcb4097134ff3c332f xmlns="b2e75c4e-5aa2-41bb-9718-763c06d3ff41">
      <Terms xmlns="http://schemas.microsoft.com/office/infopath/2007/PartnerControls"/>
    </lcf76f155ced4ddcb4097134ff3c332f>
    <TaxCatchAll xmlns="4d6ef7a7-5a27-414e-8992-f6ec7b9b94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95EFB-C422-4966-AFBA-89E06679F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e75c4e-5aa2-41bb-9718-763c06d3ff41"/>
    <ds:schemaRef ds:uri="4d6ef7a7-5a27-414e-8992-f6ec7b9b9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7C114-EB92-42A9-AAC5-52CB41032D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2e75c4e-5aa2-41bb-9718-763c06d3ff41"/>
    <ds:schemaRef ds:uri="4d6ef7a7-5a27-414e-8992-f6ec7b9b940f"/>
  </ds:schemaRefs>
</ds:datastoreItem>
</file>

<file path=customXml/itemProps3.xml><?xml version="1.0" encoding="utf-8"?>
<ds:datastoreItem xmlns:ds="http://schemas.openxmlformats.org/officeDocument/2006/customXml" ds:itemID="{593EF674-15B8-4492-A5FF-710C06F80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15791C-E66C-40F5-B038-22272D66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Argilan, Pamela J CIV USCG SILC (USA)</dc:creator>
  <cp:keywords/>
  <dc:description/>
  <cp:lastModifiedBy>JOHNSON, JASON</cp:lastModifiedBy>
  <cp:revision>24</cp:revision>
  <dcterms:created xsi:type="dcterms:W3CDTF">2025-01-21T16:56:00Z</dcterms:created>
  <dcterms:modified xsi:type="dcterms:W3CDTF">2025-02-07T19:39:00Z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0x010100399205BD55AE1647B2290EBF8488E861</vt:lpwstr>
  </property>
  <property fmtid="{D5CDD505-2E9C-101B-9397-08002B2CF9AE}" pid="3" name="_dlc_DocIdItemGuid">
    <vt:lpwstr>003067e7-aadf-4031-b3d6-da535299c73a</vt:lpwstr>
  </property>
  <property fmtid="{D5CDD505-2E9C-101B-9397-08002B2CF9AE}" pid="4" name="MediaServiceImageTags">
    <vt:lpwstr/>
  </property>
  <property fmtid="{D5CDD505-2E9C-101B-9397-08002B2CF9AE}" pid="5" name="MSIP_Label_a2eef23d-2e95-4428-9a3c-2526d95b164a_Enabled">
    <vt:lpwstr>true</vt:lpwstr>
  </property>
  <property fmtid="{D5CDD505-2E9C-101B-9397-08002B2CF9AE}" pid="6" name="MSIP_Label_a2eef23d-2e95-4428-9a3c-2526d95b164a_SetDate">
    <vt:lpwstr>2025-01-21T16:56:45Z</vt:lpwstr>
  </property>
  <property fmtid="{D5CDD505-2E9C-101B-9397-08002B2CF9AE}" pid="7" name="MSIP_Label_a2eef23d-2e95-4428-9a3c-2526d95b164a_Method">
    <vt:lpwstr>Standard</vt:lpwstr>
  </property>
  <property fmtid="{D5CDD505-2E9C-101B-9397-08002B2CF9AE}" pid="8" name="MSIP_Label_a2eef23d-2e95-4428-9a3c-2526d95b164a_Name">
    <vt:lpwstr>For Official Use Only (FOUO)</vt:lpwstr>
  </property>
  <property fmtid="{D5CDD505-2E9C-101B-9397-08002B2CF9AE}" pid="9" name="MSIP_Label_a2eef23d-2e95-4428-9a3c-2526d95b164a_SiteId">
    <vt:lpwstr>3ccde76c-946d-4a12-bb7a-fc9d0842354a</vt:lpwstr>
  </property>
  <property fmtid="{D5CDD505-2E9C-101B-9397-08002B2CF9AE}" pid="10" name="MSIP_Label_a2eef23d-2e95-4428-9a3c-2526d95b164a_ActionId">
    <vt:lpwstr>6a836e1d-b662-4def-8ffa-0d0e505a53ef</vt:lpwstr>
  </property>
  <property fmtid="{D5CDD505-2E9C-101B-9397-08002B2CF9AE}" pid="11" name="MSIP_Label_a2eef23d-2e95-4428-9a3c-2526d95b164a_ContentBits">
    <vt:lpwstr>0</vt:lpwstr>
  </property>
</Properties>
</file>