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jc w:val="center"/>
        <w:tblInd w:w="-557" w:type="dxa"/>
        <w:tblLook w:val="0600" w:firstRow="0" w:lastRow="0" w:firstColumn="0" w:lastColumn="0" w:noHBand="1" w:noVBand="1"/>
      </w:tblPr>
      <w:tblGrid>
        <w:gridCol w:w="1773"/>
        <w:gridCol w:w="8253"/>
      </w:tblGrid>
      <w:tr w:rsidR="00D43881" w:rsidRPr="000F401E" w14:paraId="7AB10D7F" w14:textId="77777777" w:rsidTr="00D43881">
        <w:trPr>
          <w:trHeight w:val="267"/>
          <w:jc w:val="center"/>
        </w:trPr>
        <w:tc>
          <w:tcPr>
            <w:tcW w:w="1773" w:type="dxa"/>
            <w:shd w:val="clear" w:color="auto" w:fill="auto"/>
            <w:tcMar>
              <w:top w:w="173" w:type="dxa"/>
              <w:left w:w="72" w:type="dxa"/>
              <w:bottom w:w="43" w:type="dxa"/>
              <w:right w:w="43" w:type="dxa"/>
            </w:tcMar>
          </w:tcPr>
          <w:p w14:paraId="1BA93958" w14:textId="77777777" w:rsidR="00D43881" w:rsidRDefault="00D43881" w:rsidP="00EF2BE2">
            <w:pPr>
              <w:rPr>
                <w:noProof/>
              </w:rPr>
            </w:pPr>
            <w:bookmarkStart w:id="0" w:name="_GoBack"/>
            <w:bookmarkEnd w:id="0"/>
          </w:p>
        </w:tc>
        <w:tc>
          <w:tcPr>
            <w:tcW w:w="8253" w:type="dxa"/>
            <w:tcMar>
              <w:top w:w="0" w:type="dxa"/>
              <w:left w:w="0" w:type="dxa"/>
              <w:bottom w:w="0" w:type="dxa"/>
              <w:right w:w="0" w:type="dxa"/>
            </w:tcMar>
            <w:vAlign w:val="center"/>
          </w:tcPr>
          <w:p w14:paraId="4609A2A2" w14:textId="77777777" w:rsidR="00D43881" w:rsidRDefault="00D43881" w:rsidP="00EF2BE2">
            <w:pPr>
              <w:rPr>
                <w:noProof/>
              </w:rPr>
            </w:pPr>
          </w:p>
        </w:tc>
      </w:tr>
      <w:tr w:rsidR="00D43881" w:rsidRPr="000F401E" w14:paraId="2734EBE6" w14:textId="77777777" w:rsidTr="00D43881">
        <w:trPr>
          <w:trHeight w:val="267"/>
          <w:jc w:val="center"/>
        </w:trPr>
        <w:tc>
          <w:tcPr>
            <w:tcW w:w="1773" w:type="dxa"/>
            <w:shd w:val="clear" w:color="auto" w:fill="auto"/>
            <w:tcMar>
              <w:top w:w="173" w:type="dxa"/>
              <w:left w:w="72" w:type="dxa"/>
              <w:bottom w:w="43" w:type="dxa"/>
              <w:right w:w="43" w:type="dxa"/>
            </w:tcMar>
          </w:tcPr>
          <w:p w14:paraId="755FA982" w14:textId="77777777" w:rsidR="00D43881" w:rsidRPr="00E05AC7" w:rsidRDefault="00D43881" w:rsidP="00EF2BE2">
            <w:pPr>
              <w:rPr>
                <w:noProof/>
              </w:rPr>
            </w:pPr>
            <w:r>
              <w:rPr>
                <w:noProof/>
              </w:rPr>
              <w:drawing>
                <wp:inline distT="0" distB="0" distL="0" distR="0" wp14:anchorId="69467A47" wp14:editId="626D5361">
                  <wp:extent cx="963930" cy="963930"/>
                  <wp:effectExtent l="0" t="0" r="7620" b="7620"/>
                  <wp:docPr id="1" name="Picture 1" descr="Description: dhs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hs_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pic:spPr>
                      </pic:pic>
                    </a:graphicData>
                  </a:graphic>
                </wp:inline>
              </w:drawing>
            </w:r>
          </w:p>
        </w:tc>
        <w:tc>
          <w:tcPr>
            <w:tcW w:w="8253" w:type="dxa"/>
            <w:tcMar>
              <w:top w:w="0" w:type="dxa"/>
              <w:left w:w="0" w:type="dxa"/>
              <w:bottom w:w="0" w:type="dxa"/>
              <w:right w:w="0" w:type="dxa"/>
            </w:tcMar>
            <w:vAlign w:val="center"/>
          </w:tcPr>
          <w:p w14:paraId="71F6E17A" w14:textId="77777777" w:rsidR="00D43881" w:rsidRPr="00E05AC7" w:rsidRDefault="00D43881" w:rsidP="00EF2BE2">
            <w:pPr>
              <w:rPr>
                <w:noProof/>
              </w:rPr>
            </w:pPr>
            <w:r>
              <w:rPr>
                <w:noProof/>
              </w:rPr>
              <w:drawing>
                <wp:inline distT="0" distB="0" distL="0" distR="0" wp14:anchorId="1CA8C9D3" wp14:editId="369FA3A4">
                  <wp:extent cx="2005330" cy="871855"/>
                  <wp:effectExtent l="0" t="0" r="0" b="4445"/>
                  <wp:docPr id="4" name="Picture 4" descr="Tthe logo of the U.S. Department of Homeland Security, consisting of the words &quot;Homeland Security&quot; in blue type." title="Department of Homeland Secu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865" r="-4349"/>
                          <a:stretch>
                            <a:fillRect/>
                          </a:stretch>
                        </pic:blipFill>
                        <pic:spPr bwMode="auto">
                          <a:xfrm>
                            <a:off x="0" y="0"/>
                            <a:ext cx="2005330" cy="871855"/>
                          </a:xfrm>
                          <a:prstGeom prst="rect">
                            <a:avLst/>
                          </a:prstGeom>
                          <a:noFill/>
                          <a:ln>
                            <a:noFill/>
                          </a:ln>
                        </pic:spPr>
                      </pic:pic>
                    </a:graphicData>
                  </a:graphic>
                </wp:inline>
              </w:drawing>
            </w:r>
          </w:p>
        </w:tc>
      </w:tr>
      <w:tr w:rsidR="00D43881" w:rsidRPr="000F401E" w14:paraId="15C9006B" w14:textId="77777777" w:rsidTr="00D43881">
        <w:trPr>
          <w:trHeight w:val="3335"/>
          <w:jc w:val="center"/>
        </w:trPr>
        <w:tc>
          <w:tcPr>
            <w:tcW w:w="10026" w:type="dxa"/>
            <w:gridSpan w:val="2"/>
            <w:shd w:val="clear" w:color="auto" w:fill="auto"/>
          </w:tcPr>
          <w:p w14:paraId="344AA3A8" w14:textId="77777777" w:rsidR="00D43881" w:rsidRDefault="00D43881" w:rsidP="00EF2BE2">
            <w:pPr>
              <w:pStyle w:val="CovTitle"/>
              <w:rPr>
                <w:rFonts w:ascii="Joanna MT" w:hAnsi="Joanna MT"/>
                <w:b/>
                <w:sz w:val="48"/>
                <w:szCs w:val="48"/>
              </w:rPr>
            </w:pPr>
          </w:p>
          <w:p w14:paraId="2E753A5A" w14:textId="77777777" w:rsidR="00D43881" w:rsidRDefault="00D43881" w:rsidP="00EF2BE2">
            <w:pPr>
              <w:pStyle w:val="CovTitle"/>
              <w:rPr>
                <w:rFonts w:ascii="Joanna MT" w:hAnsi="Joanna MT"/>
                <w:b/>
                <w:sz w:val="48"/>
                <w:szCs w:val="48"/>
              </w:rPr>
            </w:pPr>
            <w:r w:rsidRPr="00016C2F">
              <w:rPr>
                <w:rFonts w:ascii="Joanna MT" w:hAnsi="Joanna MT"/>
                <w:b/>
                <w:sz w:val="48"/>
                <w:szCs w:val="48"/>
              </w:rPr>
              <w:t xml:space="preserve">DHS </w:t>
            </w:r>
            <w:r>
              <w:rPr>
                <w:rFonts w:ascii="Joanna MT" w:hAnsi="Joanna MT"/>
                <w:b/>
                <w:sz w:val="48"/>
                <w:szCs w:val="48"/>
              </w:rPr>
              <w:t>4300A</w:t>
            </w:r>
            <w:r w:rsidRPr="00016C2F">
              <w:rPr>
                <w:rFonts w:ascii="Joanna MT" w:hAnsi="Joanna MT"/>
                <w:b/>
                <w:sz w:val="48"/>
                <w:szCs w:val="48"/>
              </w:rPr>
              <w:t xml:space="preserve"> </w:t>
            </w:r>
          </w:p>
          <w:p w14:paraId="624C4BC3" w14:textId="77777777" w:rsidR="00D43881" w:rsidRPr="00016C2F" w:rsidRDefault="00D43881" w:rsidP="00EF2BE2">
            <w:pPr>
              <w:pStyle w:val="CovTitle"/>
              <w:rPr>
                <w:rFonts w:ascii="Joanna MT" w:hAnsi="Joanna MT"/>
                <w:b/>
                <w:sz w:val="48"/>
                <w:szCs w:val="48"/>
              </w:rPr>
            </w:pPr>
            <w:r w:rsidRPr="00016C2F">
              <w:rPr>
                <w:rFonts w:ascii="Joanna MT" w:hAnsi="Joanna MT"/>
                <w:b/>
                <w:sz w:val="48"/>
                <w:szCs w:val="48"/>
              </w:rPr>
              <w:t xml:space="preserve">Sensitive Systems </w:t>
            </w:r>
            <w:r>
              <w:rPr>
                <w:rFonts w:ascii="Joanna MT" w:hAnsi="Joanna MT"/>
                <w:b/>
                <w:sz w:val="48"/>
                <w:szCs w:val="48"/>
              </w:rPr>
              <w:t>Handbook</w:t>
            </w:r>
          </w:p>
          <w:p w14:paraId="2403531B" w14:textId="77777777" w:rsidR="00D43881" w:rsidRDefault="00D43881" w:rsidP="00EF2BE2">
            <w:pPr>
              <w:pStyle w:val="CovTitle"/>
              <w:rPr>
                <w:rFonts w:ascii="Joanna MT" w:hAnsi="Joanna MT"/>
                <w:b/>
                <w:sz w:val="48"/>
                <w:szCs w:val="48"/>
              </w:rPr>
            </w:pPr>
          </w:p>
          <w:p w14:paraId="2E97EF6D" w14:textId="77777777" w:rsidR="00D43881" w:rsidRPr="00016C2F" w:rsidRDefault="00D43881" w:rsidP="00EF2BE2">
            <w:pPr>
              <w:pStyle w:val="CovTitle"/>
              <w:rPr>
                <w:rFonts w:ascii="Joanna MT" w:hAnsi="Joanna MT"/>
                <w:b/>
                <w:sz w:val="48"/>
                <w:szCs w:val="48"/>
              </w:rPr>
            </w:pPr>
            <w:r>
              <w:rPr>
                <w:rFonts w:ascii="Joanna MT" w:hAnsi="Joanna MT"/>
                <w:b/>
                <w:sz w:val="48"/>
                <w:szCs w:val="48"/>
              </w:rPr>
              <w:t>Attachment N</w:t>
            </w:r>
          </w:p>
        </w:tc>
      </w:tr>
      <w:tr w:rsidR="00D43881" w:rsidRPr="000F401E" w14:paraId="1C73A52D" w14:textId="77777777" w:rsidTr="00D43881">
        <w:trPr>
          <w:trHeight w:val="980"/>
          <w:jc w:val="center"/>
        </w:trPr>
        <w:tc>
          <w:tcPr>
            <w:tcW w:w="10026" w:type="dxa"/>
            <w:gridSpan w:val="2"/>
            <w:shd w:val="clear" w:color="auto" w:fill="auto"/>
          </w:tcPr>
          <w:p w14:paraId="5B21B7DA" w14:textId="77777777" w:rsidR="00D43881" w:rsidRDefault="00D43881" w:rsidP="00EF2BE2">
            <w:pPr>
              <w:pStyle w:val="CovTitle"/>
              <w:rPr>
                <w:rFonts w:ascii="Joanna MT" w:hAnsi="Joanna MT"/>
                <w:b/>
                <w:sz w:val="48"/>
                <w:szCs w:val="48"/>
              </w:rPr>
            </w:pPr>
          </w:p>
          <w:p w14:paraId="3796FBC4" w14:textId="77777777" w:rsidR="00D43881" w:rsidRDefault="00D43881" w:rsidP="00EF2BE2">
            <w:pPr>
              <w:pStyle w:val="CovTitle"/>
              <w:rPr>
                <w:rFonts w:ascii="Joanna MT" w:hAnsi="Joanna MT"/>
                <w:b/>
                <w:sz w:val="48"/>
                <w:szCs w:val="48"/>
              </w:rPr>
            </w:pPr>
            <w:r>
              <w:rPr>
                <w:rFonts w:ascii="Joanna MT" w:hAnsi="Joanna MT"/>
                <w:b/>
                <w:sz w:val="48"/>
                <w:szCs w:val="48"/>
              </w:rPr>
              <w:t>Preparation of</w:t>
            </w:r>
          </w:p>
          <w:p w14:paraId="36455250" w14:textId="77777777" w:rsidR="00D43881" w:rsidRPr="00E05AC7" w:rsidRDefault="00D43881" w:rsidP="00EF2BE2">
            <w:pPr>
              <w:pStyle w:val="CovTitle"/>
              <w:rPr>
                <w:rFonts w:ascii="Joanna MT" w:hAnsi="Joanna MT"/>
                <w:b/>
                <w:sz w:val="48"/>
                <w:szCs w:val="48"/>
              </w:rPr>
            </w:pPr>
            <w:r>
              <w:rPr>
                <w:rFonts w:ascii="Joanna MT" w:hAnsi="Joanna MT"/>
                <w:b/>
                <w:sz w:val="48"/>
                <w:szCs w:val="48"/>
              </w:rPr>
              <w:t>Interconnection Security Agreements</w:t>
            </w:r>
          </w:p>
        </w:tc>
      </w:tr>
      <w:tr w:rsidR="00D43881" w:rsidRPr="000F401E" w14:paraId="6886B3AB" w14:textId="77777777" w:rsidTr="00D43881">
        <w:trPr>
          <w:trHeight w:val="2222"/>
          <w:jc w:val="center"/>
        </w:trPr>
        <w:tc>
          <w:tcPr>
            <w:tcW w:w="10026" w:type="dxa"/>
            <w:gridSpan w:val="2"/>
            <w:shd w:val="clear" w:color="auto" w:fill="auto"/>
            <w:vAlign w:val="center"/>
          </w:tcPr>
          <w:p w14:paraId="1B946839" w14:textId="77777777" w:rsidR="00D43881" w:rsidRPr="00441F54" w:rsidRDefault="00D43881" w:rsidP="00EF2BE2">
            <w:pPr>
              <w:pStyle w:val="CovVerDate"/>
            </w:pPr>
            <w:r w:rsidRPr="00441F54">
              <w:t xml:space="preserve">Version </w:t>
            </w:r>
            <w:r>
              <w:t>11.0</w:t>
            </w:r>
          </w:p>
          <w:p w14:paraId="276F0104" w14:textId="5A0E0EDB" w:rsidR="00D43881" w:rsidRPr="00386E00" w:rsidRDefault="00EF2BE2" w:rsidP="00EF2BE2">
            <w:pPr>
              <w:pStyle w:val="CovTitle"/>
              <w:rPr>
                <w:rFonts w:ascii="Joanna MT" w:hAnsi="Joanna MT"/>
                <w:b/>
              </w:rPr>
            </w:pPr>
            <w:r>
              <w:rPr>
                <w:rFonts w:ascii="Arial" w:hAnsi="Arial" w:cs="Arial"/>
                <w:sz w:val="28"/>
                <w:szCs w:val="28"/>
              </w:rPr>
              <w:t>August 5</w:t>
            </w:r>
            <w:r w:rsidR="00D43881">
              <w:rPr>
                <w:rFonts w:ascii="Arial" w:hAnsi="Arial" w:cs="Arial"/>
                <w:sz w:val="28"/>
                <w:szCs w:val="28"/>
              </w:rPr>
              <w:t>, 2014</w:t>
            </w:r>
          </w:p>
        </w:tc>
      </w:tr>
      <w:tr w:rsidR="00D43881" w:rsidRPr="000F401E" w14:paraId="41587487" w14:textId="77777777" w:rsidTr="00D43881">
        <w:trPr>
          <w:trHeight w:val="1754"/>
          <w:jc w:val="center"/>
        </w:trPr>
        <w:tc>
          <w:tcPr>
            <w:tcW w:w="10026" w:type="dxa"/>
            <w:gridSpan w:val="2"/>
            <w:shd w:val="clear" w:color="auto" w:fill="auto"/>
            <w:vAlign w:val="bottom"/>
          </w:tcPr>
          <w:p w14:paraId="12A79053" w14:textId="77777777" w:rsidR="00D43881" w:rsidRPr="000F401E" w:rsidRDefault="00D43881" w:rsidP="00EF2BE2">
            <w:pPr>
              <w:pStyle w:val="CovTag"/>
              <w:spacing w:after="0"/>
              <w:rPr>
                <w:szCs w:val="24"/>
              </w:rPr>
            </w:pPr>
          </w:p>
        </w:tc>
      </w:tr>
      <w:tr w:rsidR="00D43881" w:rsidRPr="00461A59" w14:paraId="071129FA" w14:textId="77777777" w:rsidTr="00D43881">
        <w:trPr>
          <w:trHeight w:val="978"/>
          <w:jc w:val="center"/>
        </w:trPr>
        <w:tc>
          <w:tcPr>
            <w:tcW w:w="10026" w:type="dxa"/>
            <w:gridSpan w:val="2"/>
            <w:shd w:val="clear" w:color="auto" w:fill="auto"/>
            <w:tcMar>
              <w:top w:w="173" w:type="dxa"/>
              <w:left w:w="72" w:type="dxa"/>
              <w:bottom w:w="43" w:type="dxa"/>
              <w:right w:w="43" w:type="dxa"/>
            </w:tcMar>
            <w:vAlign w:val="bottom"/>
          </w:tcPr>
          <w:p w14:paraId="797B379B" w14:textId="77777777" w:rsidR="00D43881" w:rsidRPr="00E05AC7" w:rsidRDefault="00D43881" w:rsidP="00EF2BE2">
            <w:pPr>
              <w:jc w:val="center"/>
              <w:rPr>
                <w:i/>
                <w:noProof/>
                <w:sz w:val="30"/>
                <w:szCs w:val="30"/>
              </w:rPr>
            </w:pPr>
            <w:r>
              <w:rPr>
                <w:i/>
                <w:noProof/>
                <w:sz w:val="30"/>
                <w:szCs w:val="30"/>
              </w:rPr>
              <w:t>Protecting the Information that Secures the Homeland</w:t>
            </w:r>
          </w:p>
        </w:tc>
      </w:tr>
    </w:tbl>
    <w:p w14:paraId="09F536EE" w14:textId="01B4D9F3" w:rsidR="001C7AD2" w:rsidRDefault="001C7AD2" w:rsidP="00395FC2">
      <w:pPr>
        <w:pStyle w:val="FMSecTitle"/>
        <w:jc w:val="left"/>
        <w:rPr>
          <w:i/>
        </w:rPr>
      </w:pPr>
    </w:p>
    <w:p w14:paraId="09F536EF" w14:textId="77777777" w:rsidR="001C7AD2" w:rsidRDefault="001C7AD2" w:rsidP="00B366E6">
      <w:pPr>
        <w:jc w:val="both"/>
        <w:rPr>
          <w:i/>
          <w:noProof/>
        </w:rPr>
      </w:pPr>
    </w:p>
    <w:p w14:paraId="09F536F0" w14:textId="77777777" w:rsidR="001C7AD2" w:rsidRDefault="001C7AD2" w:rsidP="00B366E6">
      <w:pPr>
        <w:jc w:val="both"/>
        <w:rPr>
          <w:i/>
          <w:noProof/>
        </w:rPr>
      </w:pPr>
    </w:p>
    <w:p w14:paraId="09F536F1" w14:textId="77777777" w:rsidR="001C7AD2" w:rsidRDefault="001C7AD2" w:rsidP="00B366E6">
      <w:pPr>
        <w:jc w:val="both"/>
        <w:rPr>
          <w:i/>
          <w:noProof/>
        </w:rPr>
      </w:pPr>
    </w:p>
    <w:p w14:paraId="09F536F2" w14:textId="77777777" w:rsidR="001C7AD2" w:rsidRDefault="001C7AD2" w:rsidP="00B366E6">
      <w:pPr>
        <w:jc w:val="both"/>
        <w:rPr>
          <w:i/>
          <w:noProof/>
        </w:rPr>
      </w:pPr>
    </w:p>
    <w:p w14:paraId="7FBC63DD" w14:textId="7684DB45" w:rsidR="00D43881" w:rsidRDefault="00D43881" w:rsidP="00B366E6">
      <w:pPr>
        <w:jc w:val="both"/>
        <w:rPr>
          <w:i/>
          <w:noProof/>
        </w:rPr>
      </w:pPr>
    </w:p>
    <w:p w14:paraId="699AE660" w14:textId="77777777" w:rsidR="00D43881" w:rsidRDefault="00D43881" w:rsidP="00B366E6">
      <w:pPr>
        <w:jc w:val="both"/>
        <w:rPr>
          <w:i/>
          <w:noProof/>
        </w:rPr>
      </w:pPr>
    </w:p>
    <w:p w14:paraId="51CDC58A" w14:textId="77777777" w:rsidR="00D43881" w:rsidRDefault="00D43881" w:rsidP="00B366E6">
      <w:pPr>
        <w:jc w:val="both"/>
        <w:rPr>
          <w:i/>
          <w:noProof/>
        </w:rPr>
      </w:pPr>
    </w:p>
    <w:p w14:paraId="233E2A06" w14:textId="77777777" w:rsidR="00D43881" w:rsidRDefault="00D43881" w:rsidP="00B366E6">
      <w:pPr>
        <w:jc w:val="both"/>
        <w:rPr>
          <w:i/>
          <w:noProof/>
        </w:rPr>
      </w:pPr>
    </w:p>
    <w:p w14:paraId="28E2CD6C" w14:textId="77777777" w:rsidR="00D43881" w:rsidRDefault="00D43881" w:rsidP="00B366E6">
      <w:pPr>
        <w:jc w:val="both"/>
        <w:rPr>
          <w:i/>
          <w:noProof/>
        </w:rPr>
      </w:pPr>
    </w:p>
    <w:p w14:paraId="32EE13C5" w14:textId="77777777" w:rsidR="00D43881" w:rsidRDefault="00D43881" w:rsidP="00B366E6">
      <w:pPr>
        <w:jc w:val="both"/>
        <w:rPr>
          <w:i/>
          <w:noProof/>
        </w:rPr>
      </w:pPr>
    </w:p>
    <w:p w14:paraId="09F536F3" w14:textId="77777777" w:rsidR="001C7AD2" w:rsidRDefault="001C7AD2" w:rsidP="00B366E6">
      <w:pPr>
        <w:jc w:val="both"/>
        <w:rPr>
          <w:i/>
          <w:noProof/>
        </w:rPr>
      </w:pPr>
    </w:p>
    <w:p w14:paraId="09F536F4" w14:textId="77777777" w:rsidR="001C7AD2" w:rsidRDefault="001C7AD2" w:rsidP="00B366E6">
      <w:pPr>
        <w:jc w:val="both"/>
        <w:rPr>
          <w:i/>
          <w:noProof/>
        </w:rPr>
      </w:pPr>
    </w:p>
    <w:p w14:paraId="09F536F5" w14:textId="77777777" w:rsidR="001C7AD2" w:rsidRDefault="001C7AD2" w:rsidP="00B366E6">
      <w:pPr>
        <w:jc w:val="both"/>
        <w:rPr>
          <w:i/>
          <w:noProof/>
        </w:rPr>
      </w:pPr>
    </w:p>
    <w:p w14:paraId="09F536F6" w14:textId="77777777" w:rsidR="001C7AD2" w:rsidRDefault="001C7AD2" w:rsidP="00B366E6">
      <w:pPr>
        <w:jc w:val="both"/>
        <w:rPr>
          <w:i/>
          <w:noProof/>
        </w:rPr>
      </w:pPr>
    </w:p>
    <w:p w14:paraId="09F536F7" w14:textId="77777777" w:rsidR="001C7AD2" w:rsidRPr="00E33B14" w:rsidRDefault="001C7AD2" w:rsidP="005B642A">
      <w:pPr>
        <w:pStyle w:val="TabFigCAP0"/>
      </w:pPr>
      <w:r w:rsidRPr="00E33B14">
        <w:t>This page intentionally blank</w:t>
      </w:r>
    </w:p>
    <w:p w14:paraId="09F536F8" w14:textId="77777777" w:rsidR="001C7AD2" w:rsidRDefault="001C7AD2" w:rsidP="00B366E6">
      <w:pPr>
        <w:jc w:val="both"/>
        <w:rPr>
          <w:i/>
          <w:noProof/>
        </w:rPr>
      </w:pPr>
    </w:p>
    <w:p w14:paraId="09F536F9" w14:textId="77777777" w:rsidR="00116B65" w:rsidRDefault="00116B65">
      <w:pPr>
        <w:spacing w:before="0"/>
      </w:pPr>
      <w:r>
        <w:br w:type="page"/>
      </w:r>
    </w:p>
    <w:p w14:paraId="09F536FA" w14:textId="77777777" w:rsidR="001C7AD2" w:rsidRDefault="001C7AD2">
      <w:pPr>
        <w:spacing w:before="0"/>
      </w:pPr>
    </w:p>
    <w:p w14:paraId="09F536FB" w14:textId="77777777" w:rsidR="001C7AD2" w:rsidRDefault="001C7AD2">
      <w:pPr>
        <w:spacing w:before="0"/>
      </w:pPr>
    </w:p>
    <w:p w14:paraId="09F536FC" w14:textId="77777777" w:rsidR="001C7AD2" w:rsidRDefault="001C7AD2">
      <w:pPr>
        <w:spacing w:before="0"/>
      </w:pPr>
    </w:p>
    <w:p w14:paraId="09F536FD" w14:textId="77777777" w:rsidR="00116B65" w:rsidRDefault="00116B65">
      <w:pPr>
        <w:spacing w:before="0"/>
        <w:rPr>
          <w:rFonts w:ascii="Book Antiqua" w:hAnsi="Book Antiqua"/>
          <w:b/>
          <w:noProof/>
          <w:sz w:val="32"/>
          <w:szCs w:val="32"/>
        </w:rPr>
      </w:pPr>
    </w:p>
    <w:p w14:paraId="09F536FE" w14:textId="77777777" w:rsidR="00744B6E" w:rsidRDefault="00744B6E" w:rsidP="00744B6E">
      <w:pPr>
        <w:pStyle w:val="FMSecTitle"/>
      </w:pPr>
    </w:p>
    <w:p w14:paraId="09F536FF" w14:textId="77777777" w:rsidR="00744B6E" w:rsidRDefault="00744B6E" w:rsidP="00744B6E">
      <w:pPr>
        <w:pStyle w:val="FMSecTitle"/>
      </w:pPr>
    </w:p>
    <w:p w14:paraId="09F53700" w14:textId="77777777" w:rsidR="00744B6E" w:rsidRPr="00C12495" w:rsidRDefault="00744B6E" w:rsidP="00744B6E">
      <w:pPr>
        <w:pStyle w:val="FMSecTitle"/>
      </w:pPr>
      <w:r w:rsidRPr="00C12495">
        <w:t>Document Change History</w:t>
      </w:r>
    </w:p>
    <w:p w14:paraId="09F53701" w14:textId="77777777" w:rsidR="00744B6E" w:rsidRDefault="00744B6E" w:rsidP="00B366E6">
      <w:pPr>
        <w:jc w:val="both"/>
        <w:rPr>
          <w:i/>
          <w:noProof/>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48"/>
        <w:gridCol w:w="5904"/>
      </w:tblGrid>
      <w:tr w:rsidR="00B366E6" w:rsidRPr="00C12495" w14:paraId="09F53705" w14:textId="77777777" w:rsidTr="00395FC2">
        <w:trPr>
          <w:trHeight w:val="216"/>
        </w:trPr>
        <w:tc>
          <w:tcPr>
            <w:tcW w:w="1908" w:type="dxa"/>
            <w:shd w:val="clear" w:color="auto" w:fill="0070C0"/>
            <w:tcMar>
              <w:top w:w="72" w:type="dxa"/>
              <w:left w:w="72" w:type="dxa"/>
              <w:bottom w:w="72" w:type="dxa"/>
              <w:right w:w="72" w:type="dxa"/>
            </w:tcMar>
            <w:vAlign w:val="center"/>
          </w:tcPr>
          <w:p w14:paraId="09F53702" w14:textId="77777777" w:rsidR="00B366E6" w:rsidRPr="005B642A" w:rsidRDefault="00B366E6" w:rsidP="005B642A">
            <w:pPr>
              <w:pStyle w:val="TableHEAD0"/>
            </w:pPr>
            <w:r w:rsidRPr="005B642A">
              <w:t>Version</w:t>
            </w:r>
          </w:p>
        </w:tc>
        <w:tc>
          <w:tcPr>
            <w:tcW w:w="1548" w:type="dxa"/>
            <w:shd w:val="clear" w:color="auto" w:fill="0070C0"/>
            <w:tcMar>
              <w:top w:w="72" w:type="dxa"/>
              <w:left w:w="72" w:type="dxa"/>
              <w:bottom w:w="72" w:type="dxa"/>
              <w:right w:w="72" w:type="dxa"/>
            </w:tcMar>
            <w:vAlign w:val="center"/>
          </w:tcPr>
          <w:p w14:paraId="09F53703" w14:textId="77777777" w:rsidR="00B366E6" w:rsidRPr="001C1337" w:rsidRDefault="00B366E6" w:rsidP="005B642A">
            <w:pPr>
              <w:pStyle w:val="TableHEAD0"/>
            </w:pPr>
            <w:r w:rsidRPr="001C1337">
              <w:t>Date</w:t>
            </w:r>
          </w:p>
        </w:tc>
        <w:tc>
          <w:tcPr>
            <w:tcW w:w="5904" w:type="dxa"/>
            <w:shd w:val="clear" w:color="auto" w:fill="0070C0"/>
            <w:tcMar>
              <w:top w:w="72" w:type="dxa"/>
              <w:left w:w="72" w:type="dxa"/>
              <w:bottom w:w="72" w:type="dxa"/>
              <w:right w:w="72" w:type="dxa"/>
            </w:tcMar>
            <w:vAlign w:val="center"/>
          </w:tcPr>
          <w:p w14:paraId="09F53704" w14:textId="77777777" w:rsidR="00B366E6" w:rsidRPr="001C1337" w:rsidRDefault="00B366E6" w:rsidP="005B642A">
            <w:pPr>
              <w:pStyle w:val="TableHEAD0"/>
            </w:pPr>
            <w:r w:rsidRPr="001C1337">
              <w:t>Description</w:t>
            </w:r>
          </w:p>
        </w:tc>
      </w:tr>
      <w:tr w:rsidR="00B366E6" w:rsidRPr="00C12495" w14:paraId="09F5370A" w14:textId="77777777" w:rsidTr="00395FC2">
        <w:trPr>
          <w:trHeight w:val="216"/>
        </w:trPr>
        <w:tc>
          <w:tcPr>
            <w:tcW w:w="1908" w:type="dxa"/>
            <w:tcBorders>
              <w:bottom w:val="single" w:sz="6" w:space="0" w:color="auto"/>
            </w:tcBorders>
            <w:tcMar>
              <w:top w:w="72" w:type="dxa"/>
              <w:left w:w="72" w:type="dxa"/>
              <w:bottom w:w="72" w:type="dxa"/>
              <w:right w:w="72" w:type="dxa"/>
            </w:tcMar>
            <w:vAlign w:val="center"/>
          </w:tcPr>
          <w:p w14:paraId="09F53706" w14:textId="77777777" w:rsidR="00B366E6" w:rsidRPr="001C1337" w:rsidRDefault="00B366E6" w:rsidP="005B642A">
            <w:pPr>
              <w:pStyle w:val="TableTXT"/>
              <w:jc w:val="center"/>
            </w:pPr>
            <w:r w:rsidRPr="001C1337">
              <w:t>1.0</w:t>
            </w:r>
          </w:p>
        </w:tc>
        <w:tc>
          <w:tcPr>
            <w:tcW w:w="1548" w:type="dxa"/>
            <w:tcBorders>
              <w:bottom w:val="single" w:sz="6" w:space="0" w:color="auto"/>
            </w:tcBorders>
            <w:tcMar>
              <w:top w:w="72" w:type="dxa"/>
              <w:left w:w="72" w:type="dxa"/>
              <w:bottom w:w="72" w:type="dxa"/>
              <w:right w:w="72" w:type="dxa"/>
            </w:tcMar>
            <w:vAlign w:val="center"/>
          </w:tcPr>
          <w:p w14:paraId="09F53707" w14:textId="77777777" w:rsidR="00B366E6" w:rsidRPr="001C1337" w:rsidRDefault="00B366E6" w:rsidP="005B642A">
            <w:pPr>
              <w:pStyle w:val="TableTXT"/>
            </w:pPr>
            <w:r w:rsidRPr="001C1337">
              <w:t>September 9, 2004</w:t>
            </w:r>
          </w:p>
        </w:tc>
        <w:tc>
          <w:tcPr>
            <w:tcW w:w="5904" w:type="dxa"/>
            <w:tcBorders>
              <w:bottom w:val="single" w:sz="6" w:space="0" w:color="auto"/>
            </w:tcBorders>
            <w:tcMar>
              <w:top w:w="72" w:type="dxa"/>
              <w:left w:w="72" w:type="dxa"/>
              <w:bottom w:w="72" w:type="dxa"/>
              <w:right w:w="72" w:type="dxa"/>
            </w:tcMar>
            <w:vAlign w:val="center"/>
          </w:tcPr>
          <w:p w14:paraId="09F53708" w14:textId="77777777" w:rsidR="00B366E6" w:rsidRDefault="00B366E6" w:rsidP="005B642A">
            <w:pPr>
              <w:pStyle w:val="TableTXT"/>
            </w:pPr>
            <w:r w:rsidRPr="001C1337">
              <w:t>Initial release</w:t>
            </w:r>
          </w:p>
          <w:p w14:paraId="09F53709" w14:textId="77777777" w:rsidR="00C875D4" w:rsidRPr="001C1337" w:rsidRDefault="00C875D4" w:rsidP="005B642A">
            <w:pPr>
              <w:pStyle w:val="TableTXT"/>
            </w:pPr>
          </w:p>
        </w:tc>
      </w:tr>
      <w:tr w:rsidR="00B366E6" w:rsidRPr="00C12495" w14:paraId="09F5370E"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0B" w14:textId="77777777" w:rsidR="00B366E6" w:rsidRPr="001C1337" w:rsidRDefault="00B366E6" w:rsidP="005B642A">
            <w:pPr>
              <w:pStyle w:val="TableTXT"/>
              <w:jc w:val="center"/>
            </w:pPr>
            <w:r w:rsidRPr="001C1337">
              <w:t>2.0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0C" w14:textId="77777777" w:rsidR="00B366E6" w:rsidRPr="001C1337" w:rsidRDefault="00B366E6" w:rsidP="005B642A">
            <w:pPr>
              <w:pStyle w:val="TableTXT"/>
            </w:pPr>
            <w:r w:rsidRPr="001C1337">
              <w:t>July 29, 2005</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0D" w14:textId="77777777" w:rsidR="00C875D4" w:rsidRPr="001C1337" w:rsidRDefault="00B366E6" w:rsidP="005B642A">
            <w:pPr>
              <w:pStyle w:val="TableTXT"/>
            </w:pPr>
            <w:r w:rsidRPr="001C1337">
              <w:t>Minor editorial changes</w:t>
            </w:r>
          </w:p>
        </w:tc>
      </w:tr>
      <w:tr w:rsidR="00B366E6" w:rsidRPr="00C12495" w14:paraId="09F53712"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0F" w14:textId="77777777" w:rsidR="00B366E6" w:rsidRPr="001C1337" w:rsidRDefault="00B366E6" w:rsidP="005B642A">
            <w:pPr>
              <w:pStyle w:val="TableTXT"/>
              <w:jc w:val="center"/>
            </w:pPr>
            <w:r w:rsidRPr="001C1337">
              <w:t>2.1</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0" w14:textId="77777777" w:rsidR="00B366E6" w:rsidRPr="001C1337" w:rsidRDefault="00B366E6" w:rsidP="005B642A">
            <w:pPr>
              <w:pStyle w:val="TableTXT"/>
            </w:pPr>
            <w:r w:rsidRPr="001C1337">
              <w:t>October 1, 2005</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1" w14:textId="77777777" w:rsidR="00B366E6" w:rsidRPr="001C1337" w:rsidRDefault="00B366E6" w:rsidP="005B642A">
            <w:pPr>
              <w:pStyle w:val="TableTXT"/>
            </w:pPr>
            <w:r w:rsidRPr="001C1337">
              <w:t xml:space="preserve">Clarification of policy </w:t>
            </w:r>
            <w:r w:rsidRPr="005B642A">
              <w:t>c</w:t>
            </w:r>
            <w:r w:rsidRPr="001C1337">
              <w:t xml:space="preserve"> in Section 5.0.</w:t>
            </w:r>
          </w:p>
        </w:tc>
      </w:tr>
      <w:tr w:rsidR="00B366E6" w:rsidRPr="00C12495" w14:paraId="09F53716"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3" w14:textId="77777777" w:rsidR="00B366E6" w:rsidRPr="001C1337" w:rsidRDefault="00B366E6" w:rsidP="005B642A">
            <w:pPr>
              <w:pStyle w:val="TableTXT"/>
              <w:jc w:val="center"/>
            </w:pPr>
            <w:r w:rsidRPr="001C1337">
              <w:t>2.2</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4" w14:textId="77777777" w:rsidR="00B366E6" w:rsidRPr="001C1337" w:rsidRDefault="00B366E6" w:rsidP="005B642A">
            <w:pPr>
              <w:pStyle w:val="TableTXT"/>
            </w:pPr>
            <w:r w:rsidRPr="001C1337">
              <w:t>December 30, 2005</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5" w14:textId="77777777" w:rsidR="00B366E6" w:rsidRPr="001C1337" w:rsidRDefault="00B366E6" w:rsidP="005B642A">
            <w:pPr>
              <w:pStyle w:val="TableTXT"/>
            </w:pPr>
            <w:r w:rsidRPr="001C1337">
              <w:t xml:space="preserve">Modification to policy </w:t>
            </w:r>
            <w:r w:rsidRPr="005B642A">
              <w:t>c</w:t>
            </w:r>
            <w:r w:rsidRPr="001C1337">
              <w:t xml:space="preserve"> in Section 5.0; addition of policies </w:t>
            </w:r>
            <w:r w:rsidRPr="005B642A">
              <w:t xml:space="preserve">d </w:t>
            </w:r>
            <w:r w:rsidRPr="001C1337">
              <w:t xml:space="preserve">&amp; </w:t>
            </w:r>
            <w:r w:rsidRPr="005B642A">
              <w:t>e</w:t>
            </w:r>
            <w:r w:rsidRPr="001C1337">
              <w:t>.</w:t>
            </w:r>
          </w:p>
        </w:tc>
      </w:tr>
      <w:tr w:rsidR="00B366E6" w:rsidRPr="00C12495" w14:paraId="09F5371A"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7" w14:textId="77777777" w:rsidR="00B366E6" w:rsidRPr="001C1337" w:rsidRDefault="00B366E6" w:rsidP="005B642A">
            <w:pPr>
              <w:pStyle w:val="TableTXT"/>
              <w:jc w:val="center"/>
            </w:pPr>
            <w:r w:rsidRPr="001C1337">
              <w:t>4.0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8" w14:textId="77777777" w:rsidR="00B366E6" w:rsidRPr="001C1337" w:rsidRDefault="00B366E6" w:rsidP="005B642A">
            <w:pPr>
              <w:pStyle w:val="TableTXT"/>
            </w:pPr>
            <w:r w:rsidRPr="001C1337">
              <w:t>June 1, 2006</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9" w14:textId="77777777" w:rsidR="00B366E6" w:rsidRPr="001C1337" w:rsidRDefault="00B366E6" w:rsidP="005B642A">
            <w:pPr>
              <w:pStyle w:val="TableTXT"/>
            </w:pPr>
            <w:r w:rsidRPr="001C1337">
              <w:t xml:space="preserve">Change to policy </w:t>
            </w:r>
            <w:r w:rsidRPr="005B642A">
              <w:t>c</w:t>
            </w:r>
            <w:r w:rsidRPr="001C1337">
              <w:t xml:space="preserve"> in Section 5.0, minor editorial changes.</w:t>
            </w:r>
          </w:p>
        </w:tc>
      </w:tr>
      <w:tr w:rsidR="00B366E6" w:rsidRPr="00C12495" w14:paraId="09F5371E"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B" w14:textId="77777777" w:rsidR="00B366E6" w:rsidRPr="001C1337" w:rsidRDefault="00B366E6" w:rsidP="005B642A">
            <w:pPr>
              <w:pStyle w:val="TableTXT"/>
              <w:jc w:val="center"/>
            </w:pPr>
            <w:r w:rsidRPr="001C1337">
              <w:t>5.0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C" w14:textId="77777777" w:rsidR="00B366E6" w:rsidRPr="001C1337" w:rsidRDefault="00B366E6" w:rsidP="005B642A">
            <w:pPr>
              <w:pStyle w:val="TableTXT"/>
            </w:pPr>
            <w:r w:rsidRPr="001C1337">
              <w:t>March 1,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1D" w14:textId="77777777" w:rsidR="00B366E6" w:rsidRPr="001C1337" w:rsidRDefault="00B366E6" w:rsidP="005B642A">
            <w:pPr>
              <w:pStyle w:val="TableTXT"/>
            </w:pPr>
            <w:r w:rsidRPr="001C1337">
              <w:t>No change</w:t>
            </w:r>
          </w:p>
        </w:tc>
      </w:tr>
      <w:tr w:rsidR="00B366E6" w:rsidRPr="00C12495" w14:paraId="09F53722"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1F" w14:textId="77777777" w:rsidR="00B366E6" w:rsidRPr="001C1337" w:rsidRDefault="00B366E6" w:rsidP="005B642A">
            <w:pPr>
              <w:pStyle w:val="TableTXT"/>
              <w:jc w:val="center"/>
            </w:pPr>
            <w:r w:rsidRPr="001C1337">
              <w:t>6.0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20" w14:textId="77777777" w:rsidR="00B366E6" w:rsidRPr="001C1337" w:rsidRDefault="00B366E6" w:rsidP="005B642A">
            <w:pPr>
              <w:pStyle w:val="TableTXT"/>
            </w:pPr>
            <w:r w:rsidRPr="001C1337">
              <w:t>May 14, 2008</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21" w14:textId="77777777" w:rsidR="00B366E6" w:rsidRPr="001C1337" w:rsidRDefault="00B366E6" w:rsidP="005B642A">
            <w:pPr>
              <w:pStyle w:val="TableTXT"/>
            </w:pPr>
            <w:r w:rsidRPr="001C1337">
              <w:t>No change.</w:t>
            </w:r>
          </w:p>
        </w:tc>
      </w:tr>
      <w:tr w:rsidR="00B366E6" w:rsidRPr="00C12495" w14:paraId="09F53726"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3" w14:textId="77777777" w:rsidR="00B366E6" w:rsidRPr="001C1337" w:rsidRDefault="00B366E6" w:rsidP="005B642A">
            <w:pPr>
              <w:pStyle w:val="TableTXT"/>
              <w:jc w:val="center"/>
            </w:pPr>
            <w:r w:rsidRPr="001C1337">
              <w:t>6.1</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24" w14:textId="77777777" w:rsidR="00B366E6" w:rsidRPr="001C1337" w:rsidRDefault="00B366E6" w:rsidP="005B642A">
            <w:pPr>
              <w:pStyle w:val="TableTXT"/>
            </w:pPr>
            <w:r w:rsidRPr="001C1337">
              <w:t>September 23, 2008</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25" w14:textId="77777777" w:rsidR="00B366E6" w:rsidRPr="001C1337" w:rsidRDefault="00B366E6" w:rsidP="005B642A">
            <w:pPr>
              <w:pStyle w:val="TableTXT"/>
            </w:pPr>
            <w:r w:rsidRPr="001C1337">
              <w:t>Included “Interconnnection Security Agreements Template” as an appendix.</w:t>
            </w:r>
          </w:p>
        </w:tc>
      </w:tr>
      <w:tr w:rsidR="00B366E6" w:rsidRPr="00C12495" w14:paraId="09F5372B"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7" w14:textId="77777777" w:rsidR="00B366E6" w:rsidRPr="001C1337" w:rsidRDefault="00B366E6" w:rsidP="005B642A">
            <w:pPr>
              <w:pStyle w:val="TableTXT"/>
              <w:jc w:val="center"/>
            </w:pPr>
            <w:r w:rsidRPr="001C1337">
              <w:t>7.0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8" w14:textId="77777777" w:rsidR="00B366E6" w:rsidRPr="001C1337" w:rsidRDefault="00B366E6" w:rsidP="005B642A">
            <w:pPr>
              <w:pStyle w:val="TableTXT"/>
            </w:pPr>
            <w:r w:rsidRPr="001C1337">
              <w:t>August 7, 2009</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9" w14:textId="77777777" w:rsidR="00B366E6" w:rsidRPr="001C1337" w:rsidRDefault="00B366E6" w:rsidP="005B642A">
            <w:pPr>
              <w:pStyle w:val="TableTXT"/>
            </w:pPr>
            <w:r w:rsidRPr="001C1337">
              <w:t>Introduced new terminology Authorizing Official (AO) – replaces DAA, as per NIST 800-37 and 800-53</w:t>
            </w:r>
          </w:p>
          <w:p w14:paraId="09F5372A" w14:textId="77777777" w:rsidR="00B366E6" w:rsidRPr="003749C6" w:rsidRDefault="00B366E6" w:rsidP="005B642A">
            <w:pPr>
              <w:pStyle w:val="TableTXT"/>
            </w:pPr>
          </w:p>
        </w:tc>
      </w:tr>
      <w:tr w:rsidR="00B366E6" w:rsidRPr="00C12495" w14:paraId="09F53730"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C" w14:textId="77777777" w:rsidR="00B366E6" w:rsidRPr="001C1337" w:rsidRDefault="00B366E6" w:rsidP="005B642A">
            <w:pPr>
              <w:pStyle w:val="TableTXT"/>
              <w:jc w:val="center"/>
            </w:pPr>
            <w:r w:rsidRPr="001C1337">
              <w:t>8.0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D" w14:textId="77777777" w:rsidR="00B366E6" w:rsidRPr="001C1337" w:rsidRDefault="00EB26BC" w:rsidP="005B642A">
            <w:pPr>
              <w:pStyle w:val="TableTXT"/>
            </w:pPr>
            <w:r w:rsidRPr="001C1337">
              <w:t>July 19</w:t>
            </w:r>
            <w:r w:rsidR="00B366E6" w:rsidRPr="001C1337">
              <w:t>, 2011</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2E" w14:textId="77777777" w:rsidR="00B366E6" w:rsidRPr="003749C6" w:rsidRDefault="00B366E6" w:rsidP="005B642A">
            <w:pPr>
              <w:pStyle w:val="TableTXT"/>
            </w:pPr>
            <w:r w:rsidRPr="001C1337">
              <w:t>Updated NIST 800-37 terminology</w:t>
            </w:r>
          </w:p>
          <w:p w14:paraId="09F5372F" w14:textId="77777777" w:rsidR="008C39FE" w:rsidRPr="00011841" w:rsidRDefault="008C39FE" w:rsidP="005B642A">
            <w:pPr>
              <w:pStyle w:val="TableTXT"/>
            </w:pPr>
            <w:r w:rsidRPr="00011841">
              <w:t xml:space="preserve">Aligned Appendix N4 with RMS template </w:t>
            </w:r>
          </w:p>
        </w:tc>
      </w:tr>
      <w:tr w:rsidR="00E33B14" w:rsidRPr="00C12495" w14:paraId="09F53736" w14:textId="77777777" w:rsidTr="00395FC2">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1" w14:textId="77777777" w:rsidR="00E33B14" w:rsidRPr="001C1337" w:rsidRDefault="00E33B14">
            <w:pPr>
              <w:pStyle w:val="TableTXT"/>
              <w:jc w:val="center"/>
            </w:pPr>
            <w:r>
              <w:t>9.1</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2" w14:textId="77777777" w:rsidR="00E33B14" w:rsidRPr="001C1337" w:rsidRDefault="00E33B14">
            <w:pPr>
              <w:pStyle w:val="TableTXT"/>
            </w:pPr>
            <w:r>
              <w:t>June 2012</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3" w14:textId="77777777" w:rsidR="00E33B14" w:rsidRDefault="00E33B14" w:rsidP="00BF0D4A">
            <w:pPr>
              <w:pStyle w:val="TableTXT"/>
            </w:pPr>
            <w:r>
              <w:t>Removal of Appendix N-1, a sample agreement; Appendix N-4 contains explicit instructions developed for DHS.</w:t>
            </w:r>
          </w:p>
          <w:p w14:paraId="09F53734" w14:textId="77777777" w:rsidR="00E33B14" w:rsidRDefault="00E33B14" w:rsidP="00BF0D4A">
            <w:pPr>
              <w:pStyle w:val="TableTXT"/>
            </w:pPr>
            <w:r>
              <w:t xml:space="preserve">Renumbered Appendixes. </w:t>
            </w:r>
          </w:p>
          <w:p w14:paraId="09F53735" w14:textId="77777777" w:rsidR="00E33B14" w:rsidRPr="001C1337" w:rsidRDefault="00E33B14">
            <w:pPr>
              <w:pStyle w:val="TableTXT"/>
            </w:pPr>
            <w:r>
              <w:t>Minor stylistic and formatting changes throughout.</w:t>
            </w:r>
          </w:p>
        </w:tc>
      </w:tr>
      <w:tr w:rsidR="00640826" w:rsidRPr="00C12495" w14:paraId="09F5373A" w14:textId="77777777" w:rsidTr="00C75221">
        <w:trPr>
          <w:trHeight w:val="216"/>
        </w:trPr>
        <w:tc>
          <w:tcPr>
            <w:tcW w:w="190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7" w14:textId="77777777" w:rsidR="00640826" w:rsidRDefault="00F2004D">
            <w:pPr>
              <w:pStyle w:val="TableTXT"/>
              <w:jc w:val="center"/>
            </w:pPr>
            <w:r>
              <w:t>11.0</w:t>
            </w:r>
          </w:p>
        </w:tc>
        <w:tc>
          <w:tcPr>
            <w:tcW w:w="1548"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8" w14:textId="7873C687" w:rsidR="00640826" w:rsidRDefault="00EF2BE2">
            <w:pPr>
              <w:pStyle w:val="TableTXT"/>
            </w:pPr>
            <w:r>
              <w:t>August 5</w:t>
            </w:r>
            <w:r w:rsidR="00F2004D">
              <w:t>, 2014</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39" w14:textId="77777777" w:rsidR="00640826" w:rsidRDefault="00F2004D" w:rsidP="00F2004D">
            <w:pPr>
              <w:pStyle w:val="TableTXT"/>
            </w:pPr>
            <w:r>
              <w:t>Section 2.0, “Background,” edited.</w:t>
            </w:r>
          </w:p>
        </w:tc>
      </w:tr>
    </w:tbl>
    <w:p w14:paraId="09F5373B" w14:textId="77777777" w:rsidR="00B366E6" w:rsidRDefault="00B366E6" w:rsidP="00B366E6">
      <w:pPr>
        <w:pStyle w:val="centerbold"/>
        <w:jc w:val="left"/>
        <w:rPr>
          <w:rFonts w:ascii="Times New Roman" w:hAnsi="Times New Roman"/>
        </w:rPr>
      </w:pPr>
    </w:p>
    <w:p w14:paraId="09F5373C" w14:textId="77777777" w:rsidR="00744B6E" w:rsidRDefault="00744B6E">
      <w:pPr>
        <w:spacing w:before="0"/>
        <w:rPr>
          <w:b/>
          <w:szCs w:val="20"/>
        </w:rPr>
      </w:pPr>
      <w:r>
        <w:br w:type="page"/>
      </w:r>
    </w:p>
    <w:p w14:paraId="09F5373D" w14:textId="77777777" w:rsidR="00D41243" w:rsidRPr="00391F98" w:rsidRDefault="00D41243" w:rsidP="00B366E6">
      <w:pPr>
        <w:pStyle w:val="centerbold"/>
        <w:jc w:val="left"/>
        <w:rPr>
          <w:rFonts w:ascii="Times New Roman" w:hAnsi="Times New Roman"/>
        </w:rPr>
      </w:pPr>
    </w:p>
    <w:p w14:paraId="09F5373E" w14:textId="77777777" w:rsidR="00B366E6" w:rsidRDefault="00B366E6" w:rsidP="00B366E6"/>
    <w:p w14:paraId="09F5373F" w14:textId="77777777" w:rsidR="00B366E6" w:rsidRPr="00C12495" w:rsidRDefault="00B366E6" w:rsidP="00B366E6">
      <w:pPr>
        <w:pStyle w:val="Exhibit"/>
      </w:pPr>
      <w:r w:rsidRPr="00C12495">
        <w:t>CONTENTS</w:t>
      </w:r>
    </w:p>
    <w:p w14:paraId="09F53740" w14:textId="77777777" w:rsidR="00BF0D4A" w:rsidRDefault="006B4F0C">
      <w:pPr>
        <w:pStyle w:val="TOC1"/>
        <w:tabs>
          <w:tab w:val="left" w:pos="480"/>
          <w:tab w:val="right" w:leader="dot" w:pos="9350"/>
        </w:tabs>
        <w:rPr>
          <w:rFonts w:eastAsiaTheme="minorEastAsia" w:cstheme="minorBidi"/>
          <w:b w:val="0"/>
          <w:bCs w:val="0"/>
          <w:noProof/>
          <w:sz w:val="22"/>
          <w:szCs w:val="22"/>
        </w:rPr>
      </w:pPr>
      <w:r>
        <w:rPr>
          <w:b w:val="0"/>
          <w:bCs w:val="0"/>
          <w:noProof/>
        </w:rPr>
        <w:fldChar w:fldCharType="begin"/>
      </w:r>
      <w:r>
        <w:rPr>
          <w:b w:val="0"/>
          <w:bCs w:val="0"/>
          <w:noProof/>
        </w:rPr>
        <w:instrText xml:space="preserve"> TOC \o "1-1" \h \z \u \t "Heading 2,2,Heading 3,3" </w:instrText>
      </w:r>
      <w:r>
        <w:rPr>
          <w:b w:val="0"/>
          <w:bCs w:val="0"/>
          <w:noProof/>
        </w:rPr>
        <w:fldChar w:fldCharType="separate"/>
      </w:r>
      <w:hyperlink w:anchor="_Toc328038847" w:history="1">
        <w:r w:rsidR="00BF0D4A" w:rsidRPr="00B02AC2">
          <w:rPr>
            <w:rStyle w:val="Hyperlink"/>
            <w:noProof/>
          </w:rPr>
          <w:t>1.0</w:t>
        </w:r>
        <w:r w:rsidR="00BF0D4A">
          <w:rPr>
            <w:rFonts w:eastAsiaTheme="minorEastAsia" w:cstheme="minorBidi"/>
            <w:b w:val="0"/>
            <w:bCs w:val="0"/>
            <w:noProof/>
            <w:sz w:val="22"/>
            <w:szCs w:val="22"/>
          </w:rPr>
          <w:tab/>
        </w:r>
        <w:r w:rsidR="00BF0D4A" w:rsidRPr="00B02AC2">
          <w:rPr>
            <w:rStyle w:val="Hyperlink"/>
            <w:noProof/>
          </w:rPr>
          <w:t>Purpose</w:t>
        </w:r>
        <w:r w:rsidR="00BF0D4A">
          <w:rPr>
            <w:noProof/>
            <w:webHidden/>
          </w:rPr>
          <w:tab/>
        </w:r>
        <w:r w:rsidR="00BF0D4A">
          <w:rPr>
            <w:noProof/>
            <w:webHidden/>
          </w:rPr>
          <w:fldChar w:fldCharType="begin"/>
        </w:r>
        <w:r w:rsidR="00BF0D4A">
          <w:rPr>
            <w:noProof/>
            <w:webHidden/>
          </w:rPr>
          <w:instrText xml:space="preserve"> PAGEREF _Toc328038847 \h </w:instrText>
        </w:r>
        <w:r w:rsidR="00BF0D4A">
          <w:rPr>
            <w:noProof/>
            <w:webHidden/>
          </w:rPr>
        </w:r>
        <w:r w:rsidR="00BF0D4A">
          <w:rPr>
            <w:noProof/>
            <w:webHidden/>
          </w:rPr>
          <w:fldChar w:fldCharType="separate"/>
        </w:r>
        <w:r w:rsidR="00BF0D4A">
          <w:rPr>
            <w:noProof/>
            <w:webHidden/>
          </w:rPr>
          <w:t>1</w:t>
        </w:r>
        <w:r w:rsidR="00BF0D4A">
          <w:rPr>
            <w:noProof/>
            <w:webHidden/>
          </w:rPr>
          <w:fldChar w:fldCharType="end"/>
        </w:r>
      </w:hyperlink>
    </w:p>
    <w:p w14:paraId="09F53741"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848" w:history="1">
        <w:r w:rsidR="00BF0D4A" w:rsidRPr="00B02AC2">
          <w:rPr>
            <w:rStyle w:val="Hyperlink"/>
            <w:noProof/>
          </w:rPr>
          <w:t>2.0</w:t>
        </w:r>
        <w:r w:rsidR="00BF0D4A">
          <w:rPr>
            <w:rFonts w:eastAsiaTheme="minorEastAsia" w:cstheme="minorBidi"/>
            <w:b w:val="0"/>
            <w:bCs w:val="0"/>
            <w:noProof/>
            <w:sz w:val="22"/>
            <w:szCs w:val="22"/>
          </w:rPr>
          <w:tab/>
        </w:r>
        <w:r w:rsidR="00BF0D4A" w:rsidRPr="00B02AC2">
          <w:rPr>
            <w:rStyle w:val="Hyperlink"/>
            <w:noProof/>
          </w:rPr>
          <w:t>Background</w:t>
        </w:r>
        <w:r w:rsidR="00BF0D4A">
          <w:rPr>
            <w:noProof/>
            <w:webHidden/>
          </w:rPr>
          <w:tab/>
        </w:r>
        <w:r w:rsidR="00BF0D4A">
          <w:rPr>
            <w:noProof/>
            <w:webHidden/>
          </w:rPr>
          <w:fldChar w:fldCharType="begin"/>
        </w:r>
        <w:r w:rsidR="00BF0D4A">
          <w:rPr>
            <w:noProof/>
            <w:webHidden/>
          </w:rPr>
          <w:instrText xml:space="preserve"> PAGEREF _Toc328038848 \h </w:instrText>
        </w:r>
        <w:r w:rsidR="00BF0D4A">
          <w:rPr>
            <w:noProof/>
            <w:webHidden/>
          </w:rPr>
        </w:r>
        <w:r w:rsidR="00BF0D4A">
          <w:rPr>
            <w:noProof/>
            <w:webHidden/>
          </w:rPr>
          <w:fldChar w:fldCharType="separate"/>
        </w:r>
        <w:r w:rsidR="00BF0D4A">
          <w:rPr>
            <w:noProof/>
            <w:webHidden/>
          </w:rPr>
          <w:t>1</w:t>
        </w:r>
        <w:r w:rsidR="00BF0D4A">
          <w:rPr>
            <w:noProof/>
            <w:webHidden/>
          </w:rPr>
          <w:fldChar w:fldCharType="end"/>
        </w:r>
      </w:hyperlink>
    </w:p>
    <w:p w14:paraId="09F53742"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849" w:history="1">
        <w:r w:rsidR="00BF0D4A" w:rsidRPr="00B02AC2">
          <w:rPr>
            <w:rStyle w:val="Hyperlink"/>
            <w:noProof/>
          </w:rPr>
          <w:t>3.0</w:t>
        </w:r>
        <w:r w:rsidR="00BF0D4A">
          <w:rPr>
            <w:rFonts w:eastAsiaTheme="minorEastAsia" w:cstheme="minorBidi"/>
            <w:b w:val="0"/>
            <w:bCs w:val="0"/>
            <w:noProof/>
            <w:sz w:val="22"/>
            <w:szCs w:val="22"/>
          </w:rPr>
          <w:tab/>
        </w:r>
        <w:r w:rsidR="00BF0D4A" w:rsidRPr="00B02AC2">
          <w:rPr>
            <w:rStyle w:val="Hyperlink"/>
            <w:noProof/>
          </w:rPr>
          <w:t>Scope</w:t>
        </w:r>
        <w:r w:rsidR="00BF0D4A">
          <w:rPr>
            <w:noProof/>
            <w:webHidden/>
          </w:rPr>
          <w:tab/>
        </w:r>
        <w:r w:rsidR="00BF0D4A">
          <w:rPr>
            <w:noProof/>
            <w:webHidden/>
          </w:rPr>
          <w:fldChar w:fldCharType="begin"/>
        </w:r>
        <w:r w:rsidR="00BF0D4A">
          <w:rPr>
            <w:noProof/>
            <w:webHidden/>
          </w:rPr>
          <w:instrText xml:space="preserve"> PAGEREF _Toc328038849 \h </w:instrText>
        </w:r>
        <w:r w:rsidR="00BF0D4A">
          <w:rPr>
            <w:noProof/>
            <w:webHidden/>
          </w:rPr>
        </w:r>
        <w:r w:rsidR="00BF0D4A">
          <w:rPr>
            <w:noProof/>
            <w:webHidden/>
          </w:rPr>
          <w:fldChar w:fldCharType="separate"/>
        </w:r>
        <w:r w:rsidR="00BF0D4A">
          <w:rPr>
            <w:noProof/>
            <w:webHidden/>
          </w:rPr>
          <w:t>1</w:t>
        </w:r>
        <w:r w:rsidR="00BF0D4A">
          <w:rPr>
            <w:noProof/>
            <w:webHidden/>
          </w:rPr>
          <w:fldChar w:fldCharType="end"/>
        </w:r>
      </w:hyperlink>
    </w:p>
    <w:p w14:paraId="09F53743"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850" w:history="1">
        <w:r w:rsidR="00BF0D4A" w:rsidRPr="00B02AC2">
          <w:rPr>
            <w:rStyle w:val="Hyperlink"/>
            <w:noProof/>
          </w:rPr>
          <w:t>4.0</w:t>
        </w:r>
        <w:r w:rsidR="00BF0D4A">
          <w:rPr>
            <w:rFonts w:eastAsiaTheme="minorEastAsia" w:cstheme="minorBidi"/>
            <w:b w:val="0"/>
            <w:bCs w:val="0"/>
            <w:noProof/>
            <w:sz w:val="22"/>
            <w:szCs w:val="22"/>
          </w:rPr>
          <w:tab/>
        </w:r>
        <w:r w:rsidR="00BF0D4A" w:rsidRPr="00B02AC2">
          <w:rPr>
            <w:rStyle w:val="Hyperlink"/>
            <w:noProof/>
          </w:rPr>
          <w:t>References</w:t>
        </w:r>
        <w:r w:rsidR="00BF0D4A">
          <w:rPr>
            <w:noProof/>
            <w:webHidden/>
          </w:rPr>
          <w:tab/>
        </w:r>
        <w:r w:rsidR="00BF0D4A">
          <w:rPr>
            <w:noProof/>
            <w:webHidden/>
          </w:rPr>
          <w:fldChar w:fldCharType="begin"/>
        </w:r>
        <w:r w:rsidR="00BF0D4A">
          <w:rPr>
            <w:noProof/>
            <w:webHidden/>
          </w:rPr>
          <w:instrText xml:space="preserve"> PAGEREF _Toc328038850 \h </w:instrText>
        </w:r>
        <w:r w:rsidR="00BF0D4A">
          <w:rPr>
            <w:noProof/>
            <w:webHidden/>
          </w:rPr>
        </w:r>
        <w:r w:rsidR="00BF0D4A">
          <w:rPr>
            <w:noProof/>
            <w:webHidden/>
          </w:rPr>
          <w:fldChar w:fldCharType="separate"/>
        </w:r>
        <w:r w:rsidR="00BF0D4A">
          <w:rPr>
            <w:noProof/>
            <w:webHidden/>
          </w:rPr>
          <w:t>2</w:t>
        </w:r>
        <w:r w:rsidR="00BF0D4A">
          <w:rPr>
            <w:noProof/>
            <w:webHidden/>
          </w:rPr>
          <w:fldChar w:fldCharType="end"/>
        </w:r>
      </w:hyperlink>
    </w:p>
    <w:p w14:paraId="09F53744"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851" w:history="1">
        <w:r w:rsidR="00BF0D4A" w:rsidRPr="00B02AC2">
          <w:rPr>
            <w:rStyle w:val="Hyperlink"/>
            <w:noProof/>
          </w:rPr>
          <w:t>5.0</w:t>
        </w:r>
        <w:r w:rsidR="00BF0D4A">
          <w:rPr>
            <w:rFonts w:eastAsiaTheme="minorEastAsia" w:cstheme="minorBidi"/>
            <w:b w:val="0"/>
            <w:bCs w:val="0"/>
            <w:noProof/>
            <w:sz w:val="22"/>
            <w:szCs w:val="22"/>
          </w:rPr>
          <w:tab/>
        </w:r>
        <w:r w:rsidR="00BF0D4A" w:rsidRPr="00B02AC2">
          <w:rPr>
            <w:rStyle w:val="Hyperlink"/>
            <w:noProof/>
          </w:rPr>
          <w:t>Policy</w:t>
        </w:r>
        <w:r w:rsidR="00BF0D4A">
          <w:rPr>
            <w:noProof/>
            <w:webHidden/>
          </w:rPr>
          <w:tab/>
        </w:r>
        <w:r w:rsidR="00BF0D4A">
          <w:rPr>
            <w:noProof/>
            <w:webHidden/>
          </w:rPr>
          <w:fldChar w:fldCharType="begin"/>
        </w:r>
        <w:r w:rsidR="00BF0D4A">
          <w:rPr>
            <w:noProof/>
            <w:webHidden/>
          </w:rPr>
          <w:instrText xml:space="preserve"> PAGEREF _Toc328038851 \h </w:instrText>
        </w:r>
        <w:r w:rsidR="00BF0D4A">
          <w:rPr>
            <w:noProof/>
            <w:webHidden/>
          </w:rPr>
        </w:r>
        <w:r w:rsidR="00BF0D4A">
          <w:rPr>
            <w:noProof/>
            <w:webHidden/>
          </w:rPr>
          <w:fldChar w:fldCharType="separate"/>
        </w:r>
        <w:r w:rsidR="00BF0D4A">
          <w:rPr>
            <w:noProof/>
            <w:webHidden/>
          </w:rPr>
          <w:t>2</w:t>
        </w:r>
        <w:r w:rsidR="00BF0D4A">
          <w:rPr>
            <w:noProof/>
            <w:webHidden/>
          </w:rPr>
          <w:fldChar w:fldCharType="end"/>
        </w:r>
      </w:hyperlink>
    </w:p>
    <w:p w14:paraId="09F53745"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897" w:history="1">
        <w:r w:rsidR="00BF0D4A" w:rsidRPr="00B02AC2">
          <w:rPr>
            <w:rStyle w:val="Hyperlink"/>
            <w:noProof/>
          </w:rPr>
          <w:t>6.0</w:t>
        </w:r>
        <w:r w:rsidR="00BF0D4A">
          <w:rPr>
            <w:rFonts w:eastAsiaTheme="minorEastAsia" w:cstheme="minorBidi"/>
            <w:b w:val="0"/>
            <w:bCs w:val="0"/>
            <w:noProof/>
            <w:sz w:val="22"/>
            <w:szCs w:val="22"/>
          </w:rPr>
          <w:tab/>
        </w:r>
        <w:r w:rsidR="00BF0D4A" w:rsidRPr="00B02AC2">
          <w:rPr>
            <w:rStyle w:val="Hyperlink"/>
            <w:noProof/>
          </w:rPr>
          <w:t>Procedures</w:t>
        </w:r>
        <w:r w:rsidR="00BF0D4A">
          <w:rPr>
            <w:noProof/>
            <w:webHidden/>
          </w:rPr>
          <w:tab/>
        </w:r>
        <w:r w:rsidR="00BF0D4A">
          <w:rPr>
            <w:noProof/>
            <w:webHidden/>
          </w:rPr>
          <w:fldChar w:fldCharType="begin"/>
        </w:r>
        <w:r w:rsidR="00BF0D4A">
          <w:rPr>
            <w:noProof/>
            <w:webHidden/>
          </w:rPr>
          <w:instrText xml:space="preserve"> PAGEREF _Toc328038897 \h </w:instrText>
        </w:r>
        <w:r w:rsidR="00BF0D4A">
          <w:rPr>
            <w:noProof/>
            <w:webHidden/>
          </w:rPr>
        </w:r>
        <w:r w:rsidR="00BF0D4A">
          <w:rPr>
            <w:noProof/>
            <w:webHidden/>
          </w:rPr>
          <w:fldChar w:fldCharType="separate"/>
        </w:r>
        <w:r w:rsidR="00BF0D4A">
          <w:rPr>
            <w:noProof/>
            <w:webHidden/>
          </w:rPr>
          <w:t>12</w:t>
        </w:r>
        <w:r w:rsidR="00BF0D4A">
          <w:rPr>
            <w:noProof/>
            <w:webHidden/>
          </w:rPr>
          <w:fldChar w:fldCharType="end"/>
        </w:r>
      </w:hyperlink>
    </w:p>
    <w:p w14:paraId="09F53746" w14:textId="77777777" w:rsidR="00BF0D4A" w:rsidRDefault="003D3401">
      <w:pPr>
        <w:pStyle w:val="TOC2"/>
        <w:tabs>
          <w:tab w:val="left" w:pos="720"/>
          <w:tab w:val="right" w:leader="dot" w:pos="9350"/>
        </w:tabs>
        <w:rPr>
          <w:rFonts w:eastAsiaTheme="minorEastAsia" w:cstheme="minorBidi"/>
          <w:i w:val="0"/>
          <w:iCs w:val="0"/>
          <w:noProof/>
          <w:sz w:val="22"/>
          <w:szCs w:val="22"/>
        </w:rPr>
      </w:pPr>
      <w:hyperlink w:anchor="_Toc328038898" w:history="1">
        <w:r w:rsidR="00BF0D4A" w:rsidRPr="00B02AC2">
          <w:rPr>
            <w:rStyle w:val="Hyperlink"/>
            <w:noProof/>
            <w14:scene3d>
              <w14:camera w14:prst="orthographicFront"/>
              <w14:lightRig w14:rig="threePt" w14:dir="t">
                <w14:rot w14:lat="0" w14:lon="0" w14:rev="0"/>
              </w14:lightRig>
            </w14:scene3d>
          </w:rPr>
          <w:t>6.1</w:t>
        </w:r>
        <w:r w:rsidR="00BF0D4A">
          <w:rPr>
            <w:rFonts w:eastAsiaTheme="minorEastAsia" w:cstheme="minorBidi"/>
            <w:i w:val="0"/>
            <w:iCs w:val="0"/>
            <w:noProof/>
            <w:sz w:val="22"/>
            <w:szCs w:val="22"/>
          </w:rPr>
          <w:tab/>
        </w:r>
        <w:r w:rsidR="00BF0D4A" w:rsidRPr="00B02AC2">
          <w:rPr>
            <w:rStyle w:val="Hyperlink"/>
            <w:noProof/>
          </w:rPr>
          <w:t>Steps in Planning an Interconnection</w:t>
        </w:r>
        <w:r w:rsidR="00BF0D4A">
          <w:rPr>
            <w:noProof/>
            <w:webHidden/>
          </w:rPr>
          <w:tab/>
        </w:r>
        <w:r w:rsidR="00BF0D4A">
          <w:rPr>
            <w:noProof/>
            <w:webHidden/>
          </w:rPr>
          <w:fldChar w:fldCharType="begin"/>
        </w:r>
        <w:r w:rsidR="00BF0D4A">
          <w:rPr>
            <w:noProof/>
            <w:webHidden/>
          </w:rPr>
          <w:instrText xml:space="preserve"> PAGEREF _Toc328038898 \h </w:instrText>
        </w:r>
        <w:r w:rsidR="00BF0D4A">
          <w:rPr>
            <w:noProof/>
            <w:webHidden/>
          </w:rPr>
        </w:r>
        <w:r w:rsidR="00BF0D4A">
          <w:rPr>
            <w:noProof/>
            <w:webHidden/>
          </w:rPr>
          <w:fldChar w:fldCharType="separate"/>
        </w:r>
        <w:r w:rsidR="00BF0D4A">
          <w:rPr>
            <w:noProof/>
            <w:webHidden/>
          </w:rPr>
          <w:t>13</w:t>
        </w:r>
        <w:r w:rsidR="00BF0D4A">
          <w:rPr>
            <w:noProof/>
            <w:webHidden/>
          </w:rPr>
          <w:fldChar w:fldCharType="end"/>
        </w:r>
      </w:hyperlink>
    </w:p>
    <w:p w14:paraId="09F53747" w14:textId="77777777" w:rsidR="00BF0D4A" w:rsidRDefault="003D3401">
      <w:pPr>
        <w:pStyle w:val="TOC2"/>
        <w:tabs>
          <w:tab w:val="left" w:pos="720"/>
          <w:tab w:val="right" w:leader="dot" w:pos="9350"/>
        </w:tabs>
        <w:rPr>
          <w:rFonts w:eastAsiaTheme="minorEastAsia" w:cstheme="minorBidi"/>
          <w:i w:val="0"/>
          <w:iCs w:val="0"/>
          <w:noProof/>
          <w:sz w:val="22"/>
          <w:szCs w:val="22"/>
        </w:rPr>
      </w:pPr>
      <w:hyperlink w:anchor="_Toc328038899" w:history="1">
        <w:r w:rsidR="00BF0D4A" w:rsidRPr="00B02AC2">
          <w:rPr>
            <w:rStyle w:val="Hyperlink"/>
            <w:noProof/>
            <w14:scene3d>
              <w14:camera w14:prst="orthographicFront"/>
              <w14:lightRig w14:rig="threePt" w14:dir="t">
                <w14:rot w14:lat="0" w14:lon="0" w14:rev="0"/>
              </w14:lightRig>
            </w14:scene3d>
          </w:rPr>
          <w:t>6.2</w:t>
        </w:r>
        <w:r w:rsidR="00BF0D4A">
          <w:rPr>
            <w:rFonts w:eastAsiaTheme="minorEastAsia" w:cstheme="minorBidi"/>
            <w:i w:val="0"/>
            <w:iCs w:val="0"/>
            <w:noProof/>
            <w:sz w:val="22"/>
            <w:szCs w:val="22"/>
          </w:rPr>
          <w:tab/>
        </w:r>
        <w:r w:rsidR="00BF0D4A" w:rsidRPr="00B02AC2">
          <w:rPr>
            <w:rStyle w:val="Hyperlink"/>
            <w:noProof/>
          </w:rPr>
          <w:t>Steps in Establishing an Interconnection</w:t>
        </w:r>
        <w:r w:rsidR="00BF0D4A">
          <w:rPr>
            <w:noProof/>
            <w:webHidden/>
          </w:rPr>
          <w:tab/>
        </w:r>
        <w:r w:rsidR="00BF0D4A">
          <w:rPr>
            <w:noProof/>
            <w:webHidden/>
          </w:rPr>
          <w:fldChar w:fldCharType="begin"/>
        </w:r>
        <w:r w:rsidR="00BF0D4A">
          <w:rPr>
            <w:noProof/>
            <w:webHidden/>
          </w:rPr>
          <w:instrText xml:space="preserve"> PAGEREF _Toc328038899 \h </w:instrText>
        </w:r>
        <w:r w:rsidR="00BF0D4A">
          <w:rPr>
            <w:noProof/>
            <w:webHidden/>
          </w:rPr>
        </w:r>
        <w:r w:rsidR="00BF0D4A">
          <w:rPr>
            <w:noProof/>
            <w:webHidden/>
          </w:rPr>
          <w:fldChar w:fldCharType="separate"/>
        </w:r>
        <w:r w:rsidR="00BF0D4A">
          <w:rPr>
            <w:noProof/>
            <w:webHidden/>
          </w:rPr>
          <w:t>15</w:t>
        </w:r>
        <w:r w:rsidR="00BF0D4A">
          <w:rPr>
            <w:noProof/>
            <w:webHidden/>
          </w:rPr>
          <w:fldChar w:fldCharType="end"/>
        </w:r>
      </w:hyperlink>
    </w:p>
    <w:p w14:paraId="09F53748" w14:textId="77777777" w:rsidR="00BF0D4A" w:rsidRDefault="003D3401">
      <w:pPr>
        <w:pStyle w:val="TOC1"/>
        <w:tabs>
          <w:tab w:val="left" w:pos="480"/>
          <w:tab w:val="right" w:leader="dot" w:pos="9350"/>
        </w:tabs>
        <w:rPr>
          <w:rFonts w:eastAsiaTheme="minorEastAsia" w:cstheme="minorBidi"/>
          <w:b w:val="0"/>
          <w:bCs w:val="0"/>
          <w:noProof/>
          <w:sz w:val="22"/>
          <w:szCs w:val="22"/>
        </w:rPr>
      </w:pPr>
      <w:hyperlink w:anchor="_Toc328038900" w:history="1">
        <w:r w:rsidR="00BF0D4A" w:rsidRPr="00B02AC2">
          <w:rPr>
            <w:rStyle w:val="Hyperlink"/>
            <w:noProof/>
          </w:rPr>
          <w:t>7.0</w:t>
        </w:r>
        <w:r w:rsidR="00BF0D4A">
          <w:rPr>
            <w:rFonts w:eastAsiaTheme="minorEastAsia" w:cstheme="minorBidi"/>
            <w:b w:val="0"/>
            <w:bCs w:val="0"/>
            <w:noProof/>
            <w:sz w:val="22"/>
            <w:szCs w:val="22"/>
          </w:rPr>
          <w:tab/>
        </w:r>
        <w:r w:rsidR="00BF0D4A" w:rsidRPr="00B02AC2">
          <w:rPr>
            <w:rStyle w:val="Hyperlink"/>
            <w:noProof/>
          </w:rPr>
          <w:t>Responsibilities</w:t>
        </w:r>
        <w:r w:rsidR="00BF0D4A">
          <w:rPr>
            <w:noProof/>
            <w:webHidden/>
          </w:rPr>
          <w:tab/>
        </w:r>
        <w:r w:rsidR="00BF0D4A">
          <w:rPr>
            <w:noProof/>
            <w:webHidden/>
          </w:rPr>
          <w:fldChar w:fldCharType="begin"/>
        </w:r>
        <w:r w:rsidR="00BF0D4A">
          <w:rPr>
            <w:noProof/>
            <w:webHidden/>
          </w:rPr>
          <w:instrText xml:space="preserve"> PAGEREF _Toc328038900 \h </w:instrText>
        </w:r>
        <w:r w:rsidR="00BF0D4A">
          <w:rPr>
            <w:noProof/>
            <w:webHidden/>
          </w:rPr>
        </w:r>
        <w:r w:rsidR="00BF0D4A">
          <w:rPr>
            <w:noProof/>
            <w:webHidden/>
          </w:rPr>
          <w:fldChar w:fldCharType="separate"/>
        </w:r>
        <w:r w:rsidR="00BF0D4A">
          <w:rPr>
            <w:noProof/>
            <w:webHidden/>
          </w:rPr>
          <w:t>15</w:t>
        </w:r>
        <w:r w:rsidR="00BF0D4A">
          <w:rPr>
            <w:noProof/>
            <w:webHidden/>
          </w:rPr>
          <w:fldChar w:fldCharType="end"/>
        </w:r>
      </w:hyperlink>
    </w:p>
    <w:p w14:paraId="09F53749" w14:textId="77777777" w:rsidR="00BF0D4A" w:rsidRDefault="003D3401">
      <w:pPr>
        <w:pStyle w:val="TOC1"/>
        <w:tabs>
          <w:tab w:val="right" w:leader="dot" w:pos="9350"/>
        </w:tabs>
        <w:rPr>
          <w:rFonts w:eastAsiaTheme="minorEastAsia" w:cstheme="minorBidi"/>
          <w:b w:val="0"/>
          <w:bCs w:val="0"/>
          <w:noProof/>
          <w:sz w:val="22"/>
          <w:szCs w:val="22"/>
        </w:rPr>
      </w:pPr>
      <w:hyperlink w:anchor="_Toc328038901" w:history="1">
        <w:r w:rsidR="00BF0D4A" w:rsidRPr="00B02AC2">
          <w:rPr>
            <w:rStyle w:val="Hyperlink"/>
            <w:noProof/>
          </w:rPr>
          <w:t>Appendix  N1 - Memorandum of Understanding or Agreement</w:t>
        </w:r>
        <w:r w:rsidR="00BF0D4A">
          <w:rPr>
            <w:noProof/>
            <w:webHidden/>
          </w:rPr>
          <w:tab/>
        </w:r>
        <w:r w:rsidR="00BF0D4A">
          <w:rPr>
            <w:noProof/>
            <w:webHidden/>
          </w:rPr>
          <w:fldChar w:fldCharType="begin"/>
        </w:r>
        <w:r w:rsidR="00BF0D4A">
          <w:rPr>
            <w:noProof/>
            <w:webHidden/>
          </w:rPr>
          <w:instrText xml:space="preserve"> PAGEREF _Toc328038901 \h </w:instrText>
        </w:r>
        <w:r w:rsidR="00BF0D4A">
          <w:rPr>
            <w:noProof/>
            <w:webHidden/>
          </w:rPr>
        </w:r>
        <w:r w:rsidR="00BF0D4A">
          <w:rPr>
            <w:noProof/>
            <w:webHidden/>
          </w:rPr>
          <w:fldChar w:fldCharType="separate"/>
        </w:r>
        <w:r w:rsidR="00BF0D4A">
          <w:rPr>
            <w:noProof/>
            <w:webHidden/>
          </w:rPr>
          <w:t>23</w:t>
        </w:r>
        <w:r w:rsidR="00BF0D4A">
          <w:rPr>
            <w:noProof/>
            <w:webHidden/>
          </w:rPr>
          <w:fldChar w:fldCharType="end"/>
        </w:r>
      </w:hyperlink>
    </w:p>
    <w:p w14:paraId="09F5374A" w14:textId="77777777" w:rsidR="00BF0D4A" w:rsidRDefault="003D3401">
      <w:pPr>
        <w:pStyle w:val="TOC1"/>
        <w:tabs>
          <w:tab w:val="right" w:leader="dot" w:pos="9350"/>
        </w:tabs>
        <w:rPr>
          <w:rFonts w:eastAsiaTheme="minorEastAsia" w:cstheme="minorBidi"/>
          <w:b w:val="0"/>
          <w:bCs w:val="0"/>
          <w:noProof/>
          <w:sz w:val="22"/>
          <w:szCs w:val="22"/>
        </w:rPr>
      </w:pPr>
      <w:hyperlink w:anchor="_Toc328038902" w:history="1">
        <w:r w:rsidR="00BF0D4A" w:rsidRPr="00B02AC2">
          <w:rPr>
            <w:rStyle w:val="Hyperlink"/>
            <w:noProof/>
          </w:rPr>
          <w:t>Appendix  N2 - System Interconnection Implementation Plan</w:t>
        </w:r>
        <w:r w:rsidR="00BF0D4A">
          <w:rPr>
            <w:noProof/>
            <w:webHidden/>
          </w:rPr>
          <w:tab/>
        </w:r>
        <w:r w:rsidR="00BF0D4A">
          <w:rPr>
            <w:noProof/>
            <w:webHidden/>
          </w:rPr>
          <w:fldChar w:fldCharType="begin"/>
        </w:r>
        <w:r w:rsidR="00BF0D4A">
          <w:rPr>
            <w:noProof/>
            <w:webHidden/>
          </w:rPr>
          <w:instrText xml:space="preserve"> PAGEREF _Toc328038902 \h </w:instrText>
        </w:r>
        <w:r w:rsidR="00BF0D4A">
          <w:rPr>
            <w:noProof/>
            <w:webHidden/>
          </w:rPr>
        </w:r>
        <w:r w:rsidR="00BF0D4A">
          <w:rPr>
            <w:noProof/>
            <w:webHidden/>
          </w:rPr>
          <w:fldChar w:fldCharType="separate"/>
        </w:r>
        <w:r w:rsidR="00BF0D4A">
          <w:rPr>
            <w:noProof/>
            <w:webHidden/>
          </w:rPr>
          <w:t>25</w:t>
        </w:r>
        <w:r w:rsidR="00BF0D4A">
          <w:rPr>
            <w:noProof/>
            <w:webHidden/>
          </w:rPr>
          <w:fldChar w:fldCharType="end"/>
        </w:r>
      </w:hyperlink>
    </w:p>
    <w:p w14:paraId="09F5374B" w14:textId="77777777" w:rsidR="00BF0D4A" w:rsidRDefault="003D3401">
      <w:pPr>
        <w:pStyle w:val="TOC1"/>
        <w:tabs>
          <w:tab w:val="right" w:leader="dot" w:pos="9350"/>
        </w:tabs>
        <w:rPr>
          <w:rFonts w:eastAsiaTheme="minorEastAsia" w:cstheme="minorBidi"/>
          <w:b w:val="0"/>
          <w:bCs w:val="0"/>
          <w:noProof/>
          <w:sz w:val="22"/>
          <w:szCs w:val="22"/>
        </w:rPr>
      </w:pPr>
      <w:hyperlink w:anchor="_Toc328038903" w:history="1">
        <w:r w:rsidR="00BF0D4A" w:rsidRPr="00B02AC2">
          <w:rPr>
            <w:rStyle w:val="Hyperlink"/>
            <w:noProof/>
          </w:rPr>
          <w:t>Appendix  N3 Interconnection Security Agreement Template</w:t>
        </w:r>
        <w:r w:rsidR="00BF0D4A">
          <w:rPr>
            <w:noProof/>
            <w:webHidden/>
          </w:rPr>
          <w:tab/>
        </w:r>
        <w:r w:rsidR="00BF0D4A">
          <w:rPr>
            <w:noProof/>
            <w:webHidden/>
          </w:rPr>
          <w:fldChar w:fldCharType="begin"/>
        </w:r>
        <w:r w:rsidR="00BF0D4A">
          <w:rPr>
            <w:noProof/>
            <w:webHidden/>
          </w:rPr>
          <w:instrText xml:space="preserve"> PAGEREF _Toc328038903 \h </w:instrText>
        </w:r>
        <w:r w:rsidR="00BF0D4A">
          <w:rPr>
            <w:noProof/>
            <w:webHidden/>
          </w:rPr>
        </w:r>
        <w:r w:rsidR="00BF0D4A">
          <w:rPr>
            <w:noProof/>
            <w:webHidden/>
          </w:rPr>
          <w:fldChar w:fldCharType="separate"/>
        </w:r>
        <w:r w:rsidR="00BF0D4A">
          <w:rPr>
            <w:noProof/>
            <w:webHidden/>
          </w:rPr>
          <w:t>26</w:t>
        </w:r>
        <w:r w:rsidR="00BF0D4A">
          <w:rPr>
            <w:noProof/>
            <w:webHidden/>
          </w:rPr>
          <w:fldChar w:fldCharType="end"/>
        </w:r>
      </w:hyperlink>
    </w:p>
    <w:p w14:paraId="09F5374C" w14:textId="77777777" w:rsidR="00B366E6" w:rsidRPr="00391F98" w:rsidRDefault="006B4F0C" w:rsidP="00B366E6">
      <w:pPr>
        <w:sectPr w:rsidR="00B366E6" w:rsidRPr="00391F98" w:rsidSect="00D43881">
          <w:headerReference w:type="even" r:id="rId14"/>
          <w:headerReference w:type="default" r:id="rId15"/>
          <w:footerReference w:type="even" r:id="rId16"/>
          <w:footerReference w:type="default" r:id="rId17"/>
          <w:pgSz w:w="12240" w:h="15840"/>
          <w:pgMar w:top="720" w:right="1080" w:bottom="720" w:left="1080" w:header="720" w:footer="720" w:gutter="0"/>
          <w:pgNumType w:fmt="lowerRoman"/>
          <w:cols w:space="720"/>
          <w:titlePg/>
          <w:docGrid w:linePitch="326"/>
        </w:sectPr>
      </w:pPr>
      <w:r>
        <w:rPr>
          <w:rFonts w:asciiTheme="minorHAnsi" w:hAnsiTheme="minorHAnsi" w:cstheme="minorHAnsi"/>
          <w:b/>
          <w:bCs/>
          <w:noProof/>
          <w:sz w:val="20"/>
          <w:szCs w:val="20"/>
        </w:rPr>
        <w:fldChar w:fldCharType="end"/>
      </w:r>
    </w:p>
    <w:p w14:paraId="09F5374D" w14:textId="77777777" w:rsidR="00B366E6" w:rsidRPr="000870E8" w:rsidRDefault="000870E8" w:rsidP="000870E8">
      <w:pPr>
        <w:pStyle w:val="Heading1"/>
      </w:pPr>
      <w:bookmarkStart w:id="1" w:name="_Toc328038847"/>
      <w:r w:rsidRPr="000870E8">
        <w:lastRenderedPageBreak/>
        <w:t>P</w:t>
      </w:r>
      <w:r>
        <w:t>urpose</w:t>
      </w:r>
      <w:bookmarkEnd w:id="1"/>
    </w:p>
    <w:p w14:paraId="09F5374E" w14:textId="77777777" w:rsidR="00693CE1" w:rsidRDefault="00B366E6" w:rsidP="00693CE1">
      <w:r w:rsidRPr="00A55FB0">
        <w:t xml:space="preserve">This document provides the </w:t>
      </w:r>
      <w:r w:rsidRPr="00FB7220">
        <w:t>Department of Homeland Security (DHS)</w:t>
      </w:r>
      <w:r w:rsidR="00EC5280">
        <w:t xml:space="preserve"> Components</w:t>
      </w:r>
      <w:r w:rsidRPr="00FB7220">
        <w:t xml:space="preserve"> with information on the creation and use of Interconnection Security Agreements (ISAs).  ISAs are vital in protecti</w:t>
      </w:r>
      <w:r w:rsidR="00693CE1">
        <w:t xml:space="preserve">on of </w:t>
      </w:r>
      <w:r w:rsidRPr="00FB7220">
        <w:t xml:space="preserve">the confidentiality, integrity, and availability of the data processed between interconnected IT systems.  </w:t>
      </w:r>
    </w:p>
    <w:p w14:paraId="09F5374F" w14:textId="77777777" w:rsidR="00693CE1" w:rsidRDefault="00B366E6" w:rsidP="00B366E6">
      <w:r w:rsidRPr="00FB7220">
        <w:t xml:space="preserve">Electronic connections between IT systems must be established in accordance with National Institute of Standards and Technology (NIST) Special Publication (SP) 800-47, </w:t>
      </w:r>
      <w:r w:rsidR="00693CE1">
        <w:t>“</w:t>
      </w:r>
      <w:r w:rsidRPr="00693CE1">
        <w:rPr>
          <w:iCs/>
        </w:rPr>
        <w:t>Security Guide for Interconnecting Information Technology Systems</w:t>
      </w:r>
      <w:r w:rsidRPr="00FB7220">
        <w:t>.</w:t>
      </w:r>
      <w:r w:rsidR="00693CE1">
        <w:t>”</w:t>
      </w:r>
      <w:r w:rsidRPr="00FB7220">
        <w:t xml:space="preserve">  An ISA is required whenever the security policies of the interconnected systems are not identical and the systems are not administered by the same Authorizing Official (AO).  </w:t>
      </w:r>
      <w:r w:rsidRPr="00C12495">
        <w:t>The ISA documents the security protections that must operate on interconnected systems to ensure that transmission between systems permit</w:t>
      </w:r>
      <w:r w:rsidR="00693CE1">
        <w:t>s</w:t>
      </w:r>
      <w:r w:rsidRPr="00C12495">
        <w:t xml:space="preserve"> only acceptable transactions.  </w:t>
      </w:r>
    </w:p>
    <w:p w14:paraId="09F53750" w14:textId="77777777" w:rsidR="00B366E6" w:rsidRPr="00C12495" w:rsidRDefault="00693CE1" w:rsidP="00B366E6">
      <w:r>
        <w:t>An</w:t>
      </w:r>
      <w:r w:rsidR="00B366E6" w:rsidRPr="00C12495">
        <w:t xml:space="preserve"> ISA includes descriptive, technical, procedural, and planning information.  It also formalizes the security understanding between the authorities responsible for the electronic connection between the systems. </w:t>
      </w:r>
    </w:p>
    <w:p w14:paraId="09F53751" w14:textId="77777777" w:rsidR="00B366E6" w:rsidRDefault="00693CE1" w:rsidP="00B366E6">
      <w:r>
        <w:t>An</w:t>
      </w:r>
      <w:r w:rsidR="00B366E6" w:rsidRPr="00C12495">
        <w:t xml:space="preserve"> ISA must be reissued whenever a significant change occurs to any of the interconnected systems.  Component personnel must review ISAs as part of the annual </w:t>
      </w:r>
      <w:r w:rsidR="00800CF9">
        <w:t>self-assessment required by the Federal Information Systems Management Act (</w:t>
      </w:r>
      <w:r w:rsidR="00B366E6" w:rsidRPr="00C12495">
        <w:t>FISMA</w:t>
      </w:r>
      <w:r w:rsidR="00800CF9">
        <w:t>)</w:t>
      </w:r>
      <w:r w:rsidR="00B366E6" w:rsidRPr="00C12495">
        <w:t>.  ISAs need not be reissued unless a significant system change has occurred or three years have elapsed since issuance.</w:t>
      </w:r>
    </w:p>
    <w:p w14:paraId="09F53752" w14:textId="77777777" w:rsidR="009E11FA" w:rsidRPr="00C12495" w:rsidRDefault="009E11FA" w:rsidP="005B642A">
      <w:pPr>
        <w:pStyle w:val="SepRTN"/>
      </w:pPr>
    </w:p>
    <w:p w14:paraId="09F53753" w14:textId="77777777" w:rsidR="00B366E6" w:rsidRPr="00C12495" w:rsidRDefault="00B366E6" w:rsidP="000870E8">
      <w:pPr>
        <w:pStyle w:val="Heading1"/>
      </w:pPr>
      <w:bookmarkStart w:id="2" w:name="_Toc85537813"/>
      <w:bookmarkStart w:id="3" w:name="_Toc85537916"/>
      <w:bookmarkStart w:id="4" w:name="_Toc133829913"/>
      <w:bookmarkStart w:id="5" w:name="_Toc298326336"/>
      <w:bookmarkStart w:id="6" w:name="_Toc298326440"/>
      <w:bookmarkStart w:id="7" w:name="_Toc298396816"/>
      <w:bookmarkStart w:id="8" w:name="_Toc328038848"/>
      <w:r w:rsidRPr="00C12495">
        <w:t>Background</w:t>
      </w:r>
      <w:bookmarkEnd w:id="2"/>
      <w:bookmarkEnd w:id="3"/>
      <w:bookmarkEnd w:id="4"/>
      <w:bookmarkEnd w:id="5"/>
      <w:bookmarkEnd w:id="6"/>
      <w:bookmarkEnd w:id="7"/>
      <w:bookmarkEnd w:id="8"/>
    </w:p>
    <w:p w14:paraId="09F53754" w14:textId="77777777" w:rsidR="009A6898" w:rsidRDefault="009A6898" w:rsidP="00395FC2">
      <w:pPr>
        <w:tabs>
          <w:tab w:val="left" w:pos="0"/>
        </w:tabs>
      </w:pPr>
      <w:r w:rsidRPr="0028581E">
        <w:t xml:space="preserve">A system interconnection is the direct connection of two or more information systems for the purpose of sharing data and other information resources by passing data between each other via a direct system-to-system interface without human intervention.  Any physical connection that allows other systems to share data (pass thru) also constitutes an interconnection, even if the two systems connected do not share data between them.  </w:t>
      </w:r>
      <w:r w:rsidRPr="007F41F2">
        <w:t>System interconnections include connections that are permanent in nature, connections that are established by automated scripts at prescribed intervals, and</w:t>
      </w:r>
      <w:r>
        <w:t>/or</w:t>
      </w:r>
      <w:r w:rsidRPr="007F41F2">
        <w:t xml:space="preserve"> connections </w:t>
      </w:r>
      <w:r>
        <w:t>which</w:t>
      </w:r>
      <w:r w:rsidRPr="00BD21EE">
        <w:t xml:space="preserve"> utilize web and SOA services.  </w:t>
      </w:r>
      <w:r w:rsidRPr="0028581E">
        <w:t>System interconnections do not include instances of a user logging on to add or retrieve data, nor users accessing Web-enabled applications through a browser.</w:t>
      </w:r>
      <w:r>
        <w:t xml:space="preserve"> </w:t>
      </w:r>
      <w:r w:rsidRPr="007F41F2">
        <w:t xml:space="preserve"> </w:t>
      </w:r>
    </w:p>
    <w:p w14:paraId="09F53755" w14:textId="77777777" w:rsidR="009A6898" w:rsidRPr="0028581E" w:rsidRDefault="009A6898" w:rsidP="00395FC2">
      <w:pPr>
        <w:tabs>
          <w:tab w:val="left" w:pos="0"/>
        </w:tabs>
      </w:pPr>
      <w:r>
        <w:t>E</w:t>
      </w:r>
      <w:r w:rsidRPr="00B317C7">
        <w:t>xternal connections are defined as system(s) or IP addressable end points that are not under the direct control of DHS, systems that have IP addressing not in the DHS addressing scheme (routable and non-routable), or system</w:t>
      </w:r>
      <w:r w:rsidRPr="00BD21EE">
        <w:t>s that have an authorizing official who is not a DHS employee.</w:t>
      </w:r>
    </w:p>
    <w:p w14:paraId="09F53756" w14:textId="77777777" w:rsidR="00B366E6" w:rsidRPr="00391F98" w:rsidRDefault="00B366E6" w:rsidP="00B366E6">
      <w:r w:rsidRPr="00C12495">
        <w:t>The foundations for this document are the sections on network connectivity in the</w:t>
      </w:r>
      <w:r w:rsidRPr="00C12495">
        <w:rPr>
          <w:i/>
        </w:rPr>
        <w:t xml:space="preserve"> DHS Sensitive Systems Policy Directive 4300A</w:t>
      </w:r>
      <w:r w:rsidRPr="00C12495">
        <w:t xml:space="preserve"> </w:t>
      </w:r>
      <w:r w:rsidR="00437D81">
        <w:t xml:space="preserve">(PD 4300A) </w:t>
      </w:r>
      <w:r w:rsidRPr="00C12495">
        <w:t>and the</w:t>
      </w:r>
      <w:r w:rsidR="00437D81">
        <w:t xml:space="preserve"> amplifying document,</w:t>
      </w:r>
      <w:r w:rsidRPr="00C12495">
        <w:rPr>
          <w:i/>
        </w:rPr>
        <w:t xml:space="preserve"> DHS 4300A Sensitive Systems Handbook</w:t>
      </w:r>
      <w:r w:rsidR="00437D81">
        <w:t xml:space="preserve"> (4300A HB).</w:t>
      </w:r>
      <w:r w:rsidRPr="00391F98">
        <w:t xml:space="preserve">  This document is Attachment N </w:t>
      </w:r>
      <w:r w:rsidR="00693CE1">
        <w:t>to</w:t>
      </w:r>
      <w:r w:rsidRPr="00391F98">
        <w:t xml:space="preserve"> the Handbook.</w:t>
      </w:r>
    </w:p>
    <w:p w14:paraId="09F53757" w14:textId="77777777" w:rsidR="009E11FA" w:rsidRDefault="00B366E6" w:rsidP="00B366E6">
      <w:r w:rsidRPr="00391F98">
        <w:t xml:space="preserve">More detailed interconnection guidance is provided by NIST Special Publication (SP) 800-47, </w:t>
      </w:r>
      <w:r w:rsidR="00693CE1">
        <w:t>“</w:t>
      </w:r>
      <w:r w:rsidRPr="00693CE1">
        <w:t>Security Guide for Interconnecting Information Technology Systems</w:t>
      </w:r>
      <w:r w:rsidR="00D42308">
        <w:t>.</w:t>
      </w:r>
      <w:r w:rsidR="00693CE1">
        <w:t>”</w:t>
      </w:r>
      <w:r w:rsidRPr="00391F98">
        <w:t xml:space="preserve">  </w:t>
      </w:r>
      <w:r w:rsidR="00944144">
        <w:t xml:space="preserve">NIST </w:t>
      </w:r>
      <w:r w:rsidRPr="00391F98">
        <w:t xml:space="preserve">SP 800-47 is the basis for ISA treatment in all three DHS documents.  </w:t>
      </w:r>
    </w:p>
    <w:p w14:paraId="09F53758" w14:textId="77777777" w:rsidR="00B366E6" w:rsidRPr="00800CF9" w:rsidRDefault="00B366E6" w:rsidP="005B642A">
      <w:pPr>
        <w:pStyle w:val="SepRTN"/>
      </w:pPr>
    </w:p>
    <w:p w14:paraId="09F53759" w14:textId="77777777" w:rsidR="00B366E6" w:rsidRPr="008E65B3" w:rsidRDefault="00B366E6" w:rsidP="000870E8">
      <w:pPr>
        <w:pStyle w:val="Heading1"/>
      </w:pPr>
      <w:bookmarkStart w:id="9" w:name="_Toc85537814"/>
      <w:bookmarkStart w:id="10" w:name="_Toc85537917"/>
      <w:bookmarkStart w:id="11" w:name="_Toc133829914"/>
      <w:bookmarkStart w:id="12" w:name="_Toc298326337"/>
      <w:bookmarkStart w:id="13" w:name="_Toc298326441"/>
      <w:bookmarkStart w:id="14" w:name="_Toc298396817"/>
      <w:bookmarkStart w:id="15" w:name="_Toc328038849"/>
      <w:r w:rsidRPr="008E65B3">
        <w:lastRenderedPageBreak/>
        <w:t>Scope</w:t>
      </w:r>
      <w:bookmarkEnd w:id="9"/>
      <w:bookmarkEnd w:id="10"/>
      <w:bookmarkEnd w:id="11"/>
      <w:bookmarkEnd w:id="12"/>
      <w:bookmarkEnd w:id="13"/>
      <w:bookmarkEnd w:id="14"/>
      <w:bookmarkEnd w:id="15"/>
    </w:p>
    <w:p w14:paraId="09F5375A" w14:textId="77777777" w:rsidR="00B366E6" w:rsidRPr="00391F98" w:rsidRDefault="00B366E6" w:rsidP="008E65B3">
      <w:r w:rsidRPr="00391F98">
        <w:t xml:space="preserve">This attachment expands on the </w:t>
      </w:r>
      <w:r w:rsidR="00437D81">
        <w:t>interconnection material in PD 4300A</w:t>
      </w:r>
      <w:r w:rsidRPr="00391F98">
        <w:t xml:space="preserve"> and </w:t>
      </w:r>
      <w:r w:rsidR="00437D81">
        <w:t>that in the 4300A HB, and provides</w:t>
      </w:r>
      <w:r w:rsidRPr="00391F98">
        <w:t>:</w:t>
      </w:r>
    </w:p>
    <w:p w14:paraId="09F5375B" w14:textId="77777777" w:rsidR="00B366E6" w:rsidRPr="001C1337" w:rsidRDefault="00437D81" w:rsidP="005B642A">
      <w:pPr>
        <w:pStyle w:val="Bullet1"/>
      </w:pPr>
      <w:r w:rsidRPr="001C1337">
        <w:t>A s</w:t>
      </w:r>
      <w:r w:rsidR="00B366E6" w:rsidRPr="001C1337">
        <w:t xml:space="preserve">ummary of </w:t>
      </w:r>
      <w:r w:rsidRPr="001C1337">
        <w:t xml:space="preserve">the </w:t>
      </w:r>
      <w:r w:rsidR="00B366E6" w:rsidRPr="001C1337">
        <w:t>four interconnection phases defined in NIST SP 800-47:  planning, establishing, maintaining an interconnection, and disconnecting</w:t>
      </w:r>
    </w:p>
    <w:p w14:paraId="09F5375C" w14:textId="77777777" w:rsidR="00B366E6" w:rsidRPr="001C1337" w:rsidRDefault="00B366E6" w:rsidP="005B642A">
      <w:pPr>
        <w:pStyle w:val="Bullet1"/>
      </w:pPr>
      <w:r w:rsidRPr="001C1337">
        <w:t>More detail on ISA content</w:t>
      </w:r>
    </w:p>
    <w:p w14:paraId="09F5375D" w14:textId="77777777" w:rsidR="00B366E6" w:rsidRPr="001C1337" w:rsidRDefault="00437D81" w:rsidP="005B642A">
      <w:pPr>
        <w:pStyle w:val="Bullet1"/>
      </w:pPr>
      <w:r w:rsidRPr="001C1337">
        <w:t>A s</w:t>
      </w:r>
      <w:r w:rsidR="00B366E6" w:rsidRPr="001C1337">
        <w:t>ummary of two related documents defined in NIST SP 800-47:  a Memorandum of Understanding or Agreement (MOU</w:t>
      </w:r>
      <w:r w:rsidRPr="001C1337">
        <w:t xml:space="preserve"> or MO</w:t>
      </w:r>
      <w:r w:rsidR="00B366E6" w:rsidRPr="001C1337">
        <w:t>A) and a System Interconnection Implementation Plan (SIIP).</w:t>
      </w:r>
    </w:p>
    <w:p w14:paraId="09F5375E" w14:textId="77777777" w:rsidR="00B366E6" w:rsidRDefault="00B366E6" w:rsidP="00B366E6">
      <w:r w:rsidRPr="00FB7220">
        <w:t xml:space="preserve">Attachment N to </w:t>
      </w:r>
      <w:r w:rsidR="00437D81">
        <w:t xml:space="preserve">the </w:t>
      </w:r>
      <w:r w:rsidRPr="00FB7220">
        <w:rPr>
          <w:i/>
        </w:rPr>
        <w:t>DHS 4300A Sensitive Systems Handbook</w:t>
      </w:r>
      <w:r w:rsidRPr="00FB7220">
        <w:t xml:space="preserve"> applies to all DHS Components.</w:t>
      </w:r>
    </w:p>
    <w:p w14:paraId="09F5375F" w14:textId="77777777" w:rsidR="00B366E6" w:rsidRDefault="00B366E6">
      <w:pPr>
        <w:pStyle w:val="Heading1"/>
      </w:pPr>
      <w:bookmarkStart w:id="16" w:name="_Toc85537815"/>
      <w:bookmarkStart w:id="17" w:name="_Toc85537918"/>
      <w:bookmarkStart w:id="18" w:name="_Toc133829915"/>
      <w:bookmarkStart w:id="19" w:name="_Toc298326338"/>
      <w:bookmarkStart w:id="20" w:name="_Toc298326442"/>
      <w:bookmarkStart w:id="21" w:name="_Toc298396818"/>
      <w:bookmarkStart w:id="22" w:name="_Toc328038850"/>
      <w:r w:rsidRPr="0001497C">
        <w:t>References</w:t>
      </w:r>
      <w:bookmarkEnd w:id="16"/>
      <w:bookmarkEnd w:id="17"/>
      <w:bookmarkEnd w:id="18"/>
      <w:bookmarkEnd w:id="19"/>
      <w:bookmarkEnd w:id="20"/>
      <w:bookmarkEnd w:id="21"/>
      <w:bookmarkEnd w:id="22"/>
    </w:p>
    <w:p w14:paraId="09F53760" w14:textId="77777777" w:rsidR="00C7440E" w:rsidRDefault="00C7440E" w:rsidP="00C7440E">
      <w:pPr>
        <w:pStyle w:val="RefHead"/>
      </w:pPr>
      <w:r>
        <w:t xml:space="preserve">Federal Laws </w:t>
      </w:r>
    </w:p>
    <w:p w14:paraId="09F53761" w14:textId="77777777" w:rsidR="00C7440E" w:rsidRPr="007F200C" w:rsidRDefault="00C7440E" w:rsidP="00C7440E">
      <w:pPr>
        <w:pStyle w:val="Ref"/>
      </w:pPr>
      <w:r w:rsidRPr="007F200C">
        <w:t>Federal Information Security Management Act of 2002, 44 USC 3541 et seq., enacted as Title III of the E-Government Act of 2002, Pub L 107-347, 116 Stat 2899</w:t>
      </w:r>
    </w:p>
    <w:p w14:paraId="09F53762" w14:textId="77777777" w:rsidR="00C7440E" w:rsidRDefault="00C7440E" w:rsidP="00C7440E">
      <w:pPr>
        <w:pStyle w:val="RefHead"/>
      </w:pPr>
      <w:r>
        <w:t xml:space="preserve">Office of Management and Budget (OMB) Memorandums </w:t>
      </w:r>
    </w:p>
    <w:p w14:paraId="09F53763" w14:textId="77777777" w:rsidR="00C7440E" w:rsidRPr="007F200C" w:rsidRDefault="00C7440E" w:rsidP="00C7440E">
      <w:pPr>
        <w:pStyle w:val="Ref"/>
      </w:pPr>
      <w:r w:rsidRPr="007F200C">
        <w:t xml:space="preserve">OMB Memorandum M-11-33, “FY 2011 Reporting Instructions for the Federal Information Security Management Act and Agency Privacy Management, Office of Management and Budget, M-11-33, September 14, 2011.  </w:t>
      </w:r>
    </w:p>
    <w:p w14:paraId="09F53764" w14:textId="77777777" w:rsidR="00C7440E" w:rsidRDefault="00C7440E">
      <w:pPr>
        <w:pStyle w:val="RefHead"/>
      </w:pPr>
      <w:r>
        <w:t>Department of Homeland Security Publications</w:t>
      </w:r>
    </w:p>
    <w:p w14:paraId="09F53765" w14:textId="77777777" w:rsidR="00C7440E" w:rsidRDefault="00437D81" w:rsidP="00C7440E">
      <w:pPr>
        <w:pStyle w:val="Ref"/>
      </w:pPr>
      <w:r w:rsidRPr="00437D81">
        <w:rPr>
          <w:i/>
        </w:rPr>
        <w:t>DHS Sensitive Systems Policy Directive 4300A</w:t>
      </w:r>
      <w:r w:rsidR="00C7440E" w:rsidRPr="007F200C">
        <w:t>, June 2012</w:t>
      </w:r>
    </w:p>
    <w:p w14:paraId="09F53766" w14:textId="77777777" w:rsidR="00437D81" w:rsidRPr="00437D81" w:rsidRDefault="00437D81" w:rsidP="00C7440E">
      <w:pPr>
        <w:pStyle w:val="Ref"/>
      </w:pPr>
      <w:r w:rsidRPr="00437D81">
        <w:rPr>
          <w:i/>
        </w:rPr>
        <w:t>DHS 4300A Sensitive Systems Handbook</w:t>
      </w:r>
      <w:r>
        <w:t>, June 2012</w:t>
      </w:r>
    </w:p>
    <w:p w14:paraId="09F53767" w14:textId="77777777" w:rsidR="00C7440E" w:rsidRDefault="00C7440E" w:rsidP="00C7440E">
      <w:pPr>
        <w:pStyle w:val="Ref"/>
      </w:pPr>
      <w:r w:rsidRPr="007F200C">
        <w:t>“</w:t>
      </w:r>
      <w:r w:rsidR="00437D81">
        <w:t xml:space="preserve">Type Accreditation,” Attachment D to the </w:t>
      </w:r>
      <w:r w:rsidR="00437D81" w:rsidRPr="00437D81">
        <w:rPr>
          <w:i/>
        </w:rPr>
        <w:t>DHS 4300A Sensitive Systems Handbook</w:t>
      </w:r>
      <w:r w:rsidR="00437D81">
        <w:t>, June 2012</w:t>
      </w:r>
      <w:r w:rsidRPr="007F200C">
        <w:t xml:space="preserve"> </w:t>
      </w:r>
    </w:p>
    <w:p w14:paraId="09F53768" w14:textId="77777777" w:rsidR="00437D81" w:rsidRPr="00437D81" w:rsidRDefault="00437D81" w:rsidP="00C7440E">
      <w:pPr>
        <w:pStyle w:val="Ref"/>
      </w:pPr>
      <w:r>
        <w:t>“</w:t>
      </w:r>
      <w:r w:rsidRPr="00C12495">
        <w:t>Incident Response and Reporting,</w:t>
      </w:r>
      <w:r>
        <w:t>”</w:t>
      </w:r>
      <w:r w:rsidRPr="00C12495">
        <w:t xml:space="preserve"> Attachment F to the </w:t>
      </w:r>
      <w:r w:rsidRPr="00437D81">
        <w:rPr>
          <w:i/>
        </w:rPr>
        <w:t>DHS 4300A Sensitive Systems Handbook</w:t>
      </w:r>
      <w:r>
        <w:t>, June 2012</w:t>
      </w:r>
    </w:p>
    <w:p w14:paraId="09F53769" w14:textId="77777777" w:rsidR="00437D81" w:rsidRDefault="00800CF9" w:rsidP="00800CF9">
      <w:pPr>
        <w:pStyle w:val="Ref"/>
      </w:pPr>
      <w:r>
        <w:t>“</w:t>
      </w:r>
      <w:r w:rsidR="00437D81" w:rsidRPr="00800CF9">
        <w:t>Vulnerability Assessment Program,</w:t>
      </w:r>
      <w:r>
        <w:t>”</w:t>
      </w:r>
      <w:r w:rsidR="00437D81" w:rsidRPr="00800CF9">
        <w:t xml:space="preserve"> Attachment O to the </w:t>
      </w:r>
      <w:r w:rsidR="00437D81" w:rsidRPr="00800CF9">
        <w:rPr>
          <w:i/>
        </w:rPr>
        <w:t>DHS 4300A Sensitive Systems Handbook</w:t>
      </w:r>
      <w:r>
        <w:t>, June 2012</w:t>
      </w:r>
    </w:p>
    <w:p w14:paraId="09F5376A" w14:textId="77777777" w:rsidR="001C1337" w:rsidRDefault="001C1337" w:rsidP="001C1337">
      <w:pPr>
        <w:pStyle w:val="RefHead"/>
      </w:pPr>
      <w:r>
        <w:t>National Institute of Standards and Technology (</w:t>
      </w:r>
      <w:r w:rsidRPr="001860E6">
        <w:t>NIST</w:t>
      </w:r>
      <w:r>
        <w:t>)</w:t>
      </w:r>
      <w:r w:rsidRPr="001860E6">
        <w:t xml:space="preserve"> Special Publications (SP</w:t>
      </w:r>
      <w:r>
        <w:t>)</w:t>
      </w:r>
    </w:p>
    <w:p w14:paraId="09F5376B" w14:textId="77777777" w:rsidR="001C1337" w:rsidRPr="00C12495" w:rsidRDefault="001C1337" w:rsidP="001C1337">
      <w:pPr>
        <w:pStyle w:val="Ref"/>
      </w:pPr>
      <w:r>
        <w:t>NIST</w:t>
      </w:r>
      <w:r w:rsidRPr="00C12495">
        <w:t xml:space="preserve"> SP 800-47, </w:t>
      </w:r>
      <w:r>
        <w:t>“</w:t>
      </w:r>
      <w:r w:rsidRPr="00800CF9">
        <w:t>Security Guide for Interconnecting Information Technology Systems</w:t>
      </w:r>
      <w:r>
        <w:t>,” August 2002</w:t>
      </w:r>
    </w:p>
    <w:p w14:paraId="09F5376C" w14:textId="77777777" w:rsidR="001C1337" w:rsidRDefault="001C1337" w:rsidP="001C1337">
      <w:pPr>
        <w:pStyle w:val="Ref"/>
      </w:pPr>
      <w:r w:rsidRPr="0007332D">
        <w:t>NIST SP 800-53, Rev 3, “Recommended Security Controls for Federal Information Systems and Organizations,” August 2009, with updated errata May 01, 2010”</w:t>
      </w:r>
      <w:r>
        <w:t xml:space="preserve"> </w:t>
      </w:r>
    </w:p>
    <w:p w14:paraId="09F5376D" w14:textId="77777777" w:rsidR="009E11FA" w:rsidRPr="00800CF9" w:rsidRDefault="009E11FA" w:rsidP="005B642A">
      <w:pPr>
        <w:pStyle w:val="SepRTN"/>
      </w:pPr>
    </w:p>
    <w:p w14:paraId="09F5376E" w14:textId="77777777" w:rsidR="00B366E6" w:rsidRPr="00C12495" w:rsidRDefault="00B366E6" w:rsidP="000870E8">
      <w:pPr>
        <w:pStyle w:val="Heading1"/>
      </w:pPr>
      <w:bookmarkStart w:id="23" w:name="_Toc85537816"/>
      <w:bookmarkStart w:id="24" w:name="_Toc85537919"/>
      <w:bookmarkStart w:id="25" w:name="_Toc133829916"/>
      <w:bookmarkStart w:id="26" w:name="_Toc298326339"/>
      <w:bookmarkStart w:id="27" w:name="_Toc298326443"/>
      <w:bookmarkStart w:id="28" w:name="_Toc298396819"/>
      <w:bookmarkStart w:id="29" w:name="_Toc328038851"/>
      <w:r w:rsidRPr="00C12495">
        <w:t>Policy</w:t>
      </w:r>
      <w:bookmarkEnd w:id="23"/>
      <w:bookmarkEnd w:id="24"/>
      <w:bookmarkEnd w:id="25"/>
      <w:bookmarkEnd w:id="26"/>
      <w:bookmarkEnd w:id="27"/>
      <w:bookmarkEnd w:id="28"/>
      <w:bookmarkEnd w:id="29"/>
    </w:p>
    <w:p w14:paraId="09F53770" w14:textId="14D7999D" w:rsidR="00B366E6" w:rsidRDefault="00B366E6" w:rsidP="00B366E6">
      <w:pPr>
        <w:spacing w:after="120"/>
      </w:pPr>
      <w:r w:rsidRPr="00C12495">
        <w:t xml:space="preserve">The applicable network connectivity policy statements </w:t>
      </w:r>
      <w:r w:rsidR="00EF2BE2">
        <w:t xml:space="preserve">are located in Section 5.4.3, “Interconnection Security Agreements,” of </w:t>
      </w:r>
      <w:r w:rsidR="00EF2BE2" w:rsidRPr="0063268C">
        <w:t xml:space="preserve">the </w:t>
      </w:r>
      <w:r w:rsidRPr="0063268C">
        <w:t>DHS Sensitiv</w:t>
      </w:r>
      <w:r w:rsidR="00EF2BE2" w:rsidRPr="0063268C">
        <w:t>e Systems Policy Directive 4300A</w:t>
      </w:r>
      <w:r w:rsidR="00EF2BE2">
        <w:rPr>
          <w:i/>
        </w:rPr>
        <w:t>.</w:t>
      </w:r>
    </w:p>
    <w:p w14:paraId="09F537AD" w14:textId="77777777" w:rsidR="009E11FA" w:rsidRPr="00C12495" w:rsidRDefault="009E11FA" w:rsidP="005B642A">
      <w:pPr>
        <w:pStyle w:val="SepRTN"/>
      </w:pPr>
    </w:p>
    <w:p w14:paraId="09F537AE" w14:textId="77777777" w:rsidR="00B366E6" w:rsidRPr="00645872" w:rsidRDefault="00B366E6" w:rsidP="000870E8">
      <w:pPr>
        <w:pStyle w:val="Heading1"/>
      </w:pPr>
      <w:bookmarkStart w:id="30" w:name="_Toc298396820"/>
      <w:bookmarkStart w:id="31" w:name="_Toc298398589"/>
      <w:bookmarkStart w:id="32" w:name="_Toc85537817"/>
      <w:bookmarkStart w:id="33" w:name="_Toc85537920"/>
      <w:bookmarkStart w:id="34" w:name="_Toc133829917"/>
      <w:bookmarkStart w:id="35" w:name="_Toc298326340"/>
      <w:bookmarkStart w:id="36" w:name="_Toc298326444"/>
      <w:bookmarkStart w:id="37" w:name="_Toc298396833"/>
      <w:bookmarkStart w:id="38" w:name="_Toc328038897"/>
      <w:bookmarkEnd w:id="30"/>
      <w:bookmarkEnd w:id="31"/>
      <w:r w:rsidRPr="00645872">
        <w:t>Procedures</w:t>
      </w:r>
      <w:bookmarkEnd w:id="32"/>
      <w:bookmarkEnd w:id="33"/>
      <w:bookmarkEnd w:id="34"/>
      <w:bookmarkEnd w:id="35"/>
      <w:bookmarkEnd w:id="36"/>
      <w:bookmarkEnd w:id="37"/>
      <w:bookmarkEnd w:id="38"/>
    </w:p>
    <w:p w14:paraId="09F537AF" w14:textId="77777777" w:rsidR="00B366E6" w:rsidRPr="00C12495" w:rsidRDefault="00944144" w:rsidP="00B366E6">
      <w:r>
        <w:t xml:space="preserve">NIST </w:t>
      </w:r>
      <w:r w:rsidR="00B366E6" w:rsidRPr="00C12495">
        <w:t xml:space="preserve">SP 800-47 defines ISA development as just one in a sequence of coordination, planning, costing, and technical steps that are prerequisites for establishing and maintaining an operational </w:t>
      </w:r>
      <w:r w:rsidR="00B366E6" w:rsidRPr="00C12495">
        <w:lastRenderedPageBreak/>
        <w:t xml:space="preserve">interconnection.  This section gives an outline of the steps.  </w:t>
      </w:r>
      <w:r w:rsidR="00FD5022">
        <w:t xml:space="preserve">NIST </w:t>
      </w:r>
      <w:r w:rsidR="00B366E6" w:rsidRPr="00C12495">
        <w:t xml:space="preserve">SP 800-47 should be consulted for details, along with other guidelines and related </w:t>
      </w:r>
      <w:r w:rsidR="009E11FA">
        <w:t>PD 4300A</w:t>
      </w:r>
      <w:r w:rsidR="009E11FA" w:rsidRPr="00C12495">
        <w:t xml:space="preserve"> </w:t>
      </w:r>
      <w:r w:rsidR="00B366E6" w:rsidRPr="00C12495">
        <w:t xml:space="preserve">and </w:t>
      </w:r>
      <w:r w:rsidR="009E11FA">
        <w:t>4300A HB</w:t>
      </w:r>
      <w:r w:rsidR="00B366E6" w:rsidRPr="00C12495">
        <w:t xml:space="preserve"> sections applicable to specific steps.  </w:t>
      </w:r>
    </w:p>
    <w:p w14:paraId="09F537B0" w14:textId="77777777" w:rsidR="00B366E6" w:rsidRPr="00C12495" w:rsidRDefault="00FD5022" w:rsidP="00B366E6">
      <w:r>
        <w:t xml:space="preserve">NIST </w:t>
      </w:r>
      <w:r w:rsidR="00B366E6" w:rsidRPr="00C12495">
        <w:t>SP 800-47 recognizes four life-cycle stages for an interconnection:</w:t>
      </w:r>
    </w:p>
    <w:p w14:paraId="09F537B1" w14:textId="77777777" w:rsidR="00B366E6" w:rsidRPr="00C12495" w:rsidRDefault="00B366E6" w:rsidP="005B642A">
      <w:pPr>
        <w:pStyle w:val="BullList2"/>
      </w:pPr>
      <w:r w:rsidRPr="00C12495">
        <w:t xml:space="preserve">Planning:  Includes steps through ISA development and interconnection approval or rejection.  These steps are directly relevant to this </w:t>
      </w:r>
      <w:r w:rsidR="009E11FA">
        <w:t>document.</w:t>
      </w:r>
    </w:p>
    <w:p w14:paraId="09F537B2" w14:textId="77777777" w:rsidR="00B366E6" w:rsidRPr="00C12495" w:rsidRDefault="00B366E6" w:rsidP="005B642A">
      <w:pPr>
        <w:pStyle w:val="BullList2"/>
      </w:pPr>
      <w:r w:rsidRPr="00C12495">
        <w:t xml:space="preserve">Establishing:  Includes steps involving detailed technical preparations, culminating in a </w:t>
      </w:r>
      <w:r w:rsidR="00FD5022" w:rsidRPr="00FB7220">
        <w:t>System Interconnection Implementation Plan</w:t>
      </w:r>
      <w:r w:rsidR="00FD5022" w:rsidRPr="00C12495">
        <w:t xml:space="preserve"> </w:t>
      </w:r>
      <w:r w:rsidR="00FD5022">
        <w:t>(</w:t>
      </w:r>
      <w:r w:rsidRPr="00C12495">
        <w:t>SIIP</w:t>
      </w:r>
      <w:r w:rsidR="00FD5022">
        <w:t>)</w:t>
      </w:r>
      <w:r w:rsidRPr="00C12495">
        <w:t xml:space="preserve">.  (Although the SIIP comes after the ISA, Appendix N3 of this document includes a brief outline of the SIIP, </w:t>
      </w:r>
      <w:r w:rsidR="00FD5022">
        <w:t>since</w:t>
      </w:r>
      <w:r w:rsidR="00FD5022" w:rsidRPr="00C12495">
        <w:t xml:space="preserve"> </w:t>
      </w:r>
      <w:r w:rsidRPr="00C12495">
        <w:t>its topics include considerations pertinent to the planning stage)</w:t>
      </w:r>
      <w:r w:rsidR="009E11FA">
        <w:t>.</w:t>
      </w:r>
    </w:p>
    <w:p w14:paraId="09F537B3" w14:textId="77777777" w:rsidR="00B366E6" w:rsidRPr="00C12495" w:rsidRDefault="00B366E6" w:rsidP="005B642A">
      <w:pPr>
        <w:pStyle w:val="BullList2"/>
      </w:pPr>
      <w:r w:rsidRPr="00C12495">
        <w:t xml:space="preserve">Maintaining:  Includes routine security-relevant processes for the interconnection (e.g., security reviews, audit log analysis, contingency plan coordination) that are analogous to processes performed on the systems individually.  This material is </w:t>
      </w:r>
      <w:r w:rsidR="00FD5022">
        <w:t xml:space="preserve">not covered in </w:t>
      </w:r>
      <w:r w:rsidR="009E11FA">
        <w:t>this document.</w:t>
      </w:r>
    </w:p>
    <w:p w14:paraId="09F537B4" w14:textId="77777777" w:rsidR="009E11FA" w:rsidRDefault="00B366E6" w:rsidP="005B642A">
      <w:pPr>
        <w:pStyle w:val="BullList2"/>
      </w:pPr>
      <w:r w:rsidRPr="00C12495">
        <w:t xml:space="preserve">Disconnecting:  Includes processes for planned and emergency disconnections and for restoring a connection.  This material is </w:t>
      </w:r>
      <w:r w:rsidR="00FD5022">
        <w:t xml:space="preserve">not covered in </w:t>
      </w:r>
      <w:r w:rsidR="009E11FA">
        <w:t>this document.</w:t>
      </w:r>
    </w:p>
    <w:p w14:paraId="09F537B5" w14:textId="77777777" w:rsidR="009E11FA" w:rsidRPr="00930B55" w:rsidRDefault="009E11FA" w:rsidP="005B642A">
      <w:pPr>
        <w:pStyle w:val="SepRTN"/>
      </w:pPr>
    </w:p>
    <w:p w14:paraId="09F537B6" w14:textId="77777777" w:rsidR="00B366E6" w:rsidRPr="00645872" w:rsidRDefault="00B366E6" w:rsidP="005B642A">
      <w:pPr>
        <w:pStyle w:val="Heading2"/>
      </w:pPr>
      <w:bookmarkStart w:id="39" w:name="_Toc85537818"/>
      <w:bookmarkStart w:id="40" w:name="_Toc85537921"/>
      <w:bookmarkStart w:id="41" w:name="_Toc133829918"/>
      <w:bookmarkStart w:id="42" w:name="_Toc298326341"/>
      <w:bookmarkStart w:id="43" w:name="_Toc298326445"/>
      <w:bookmarkStart w:id="44" w:name="_Toc298396834"/>
      <w:bookmarkStart w:id="45" w:name="_Toc328038898"/>
      <w:r w:rsidRPr="00645872">
        <w:t>Steps in Planning an Interconnection</w:t>
      </w:r>
      <w:bookmarkEnd w:id="39"/>
      <w:bookmarkEnd w:id="40"/>
      <w:bookmarkEnd w:id="41"/>
      <w:bookmarkEnd w:id="42"/>
      <w:bookmarkEnd w:id="43"/>
      <w:bookmarkEnd w:id="44"/>
      <w:bookmarkEnd w:id="45"/>
    </w:p>
    <w:p w14:paraId="09F537B7" w14:textId="77777777" w:rsidR="00B366E6" w:rsidRPr="00C12495" w:rsidRDefault="00B366E6" w:rsidP="00B366E6">
      <w:pPr>
        <w:keepNext/>
        <w:keepLines/>
      </w:pPr>
      <w:r w:rsidRPr="00C12495">
        <w:t>The planning steps required and their key components are the following:</w:t>
      </w:r>
    </w:p>
    <w:p w14:paraId="09F537B8" w14:textId="77777777" w:rsidR="00B366E6" w:rsidRPr="00C12495" w:rsidRDefault="00B366E6" w:rsidP="00B366E6">
      <w:pPr>
        <w:keepNext/>
        <w:keepLines/>
      </w:pPr>
      <w:r w:rsidRPr="00C12495">
        <w:rPr>
          <w:b/>
        </w:rPr>
        <w:t>Step 1.</w:t>
      </w:r>
      <w:r w:rsidRPr="00C12495">
        <w:t xml:space="preserve">  </w:t>
      </w:r>
      <w:r w:rsidRPr="00C12495">
        <w:rPr>
          <w:b/>
        </w:rPr>
        <w:t xml:space="preserve">Establish </w:t>
      </w:r>
      <w:r w:rsidR="00FD5022">
        <w:rPr>
          <w:b/>
        </w:rPr>
        <w:t xml:space="preserve">a </w:t>
      </w:r>
      <w:r w:rsidRPr="00C12495">
        <w:rPr>
          <w:b/>
        </w:rPr>
        <w:t>joint planning team</w:t>
      </w:r>
      <w:r w:rsidRPr="00C12495">
        <w:t xml:space="preserve">:  </w:t>
      </w:r>
    </w:p>
    <w:p w14:paraId="09F537B9" w14:textId="77777777" w:rsidR="00B366E6" w:rsidRPr="00C12495" w:rsidRDefault="00B366E6" w:rsidP="005B642A">
      <w:pPr>
        <w:pStyle w:val="Bullet1"/>
      </w:pPr>
      <w:r w:rsidRPr="00C12495">
        <w:t>Form a combined managerial and technical staff, with support by system and data owners.</w:t>
      </w:r>
    </w:p>
    <w:p w14:paraId="09F537BA" w14:textId="77777777" w:rsidR="00B366E6" w:rsidRPr="00C12495" w:rsidRDefault="00B366E6" w:rsidP="005B642A">
      <w:pPr>
        <w:pStyle w:val="BullList2"/>
      </w:pPr>
      <w:r w:rsidRPr="00C12495">
        <w:t>The staff may serve beyond the planning phase to coordinate interconnection issues.</w:t>
      </w:r>
    </w:p>
    <w:p w14:paraId="09F537BB" w14:textId="77777777" w:rsidR="00B366E6" w:rsidRPr="00C12495" w:rsidRDefault="00B366E6" w:rsidP="005B642A">
      <w:pPr>
        <w:pStyle w:val="BullList2"/>
      </w:pPr>
      <w:r w:rsidRPr="00C12495">
        <w:t>Coordinate with IT capital planning, configuration management, and related activities.</w:t>
      </w:r>
    </w:p>
    <w:p w14:paraId="09F537BC" w14:textId="77777777" w:rsidR="00B366E6" w:rsidRPr="00C12495" w:rsidRDefault="00B366E6" w:rsidP="00B366E6">
      <w:r w:rsidRPr="00C12495">
        <w:rPr>
          <w:b/>
        </w:rPr>
        <w:t>Step 2.</w:t>
      </w:r>
      <w:r w:rsidRPr="00C12495">
        <w:t xml:space="preserve">  </w:t>
      </w:r>
      <w:r w:rsidRPr="00C12495">
        <w:rPr>
          <w:b/>
        </w:rPr>
        <w:t>Define the business case</w:t>
      </w:r>
      <w:r w:rsidRPr="00C12495">
        <w:t>:</w:t>
      </w:r>
    </w:p>
    <w:p w14:paraId="09F537BD" w14:textId="77777777" w:rsidR="00B366E6" w:rsidRPr="00C12495" w:rsidRDefault="00B366E6" w:rsidP="005B642A">
      <w:pPr>
        <w:pStyle w:val="BullList2"/>
      </w:pPr>
      <w:r w:rsidRPr="00C12495">
        <w:t>Define purpose, mission support, and potential costs, benefits, and risks.</w:t>
      </w:r>
    </w:p>
    <w:p w14:paraId="09F537BE" w14:textId="77777777" w:rsidR="00B366E6" w:rsidRPr="00C12495" w:rsidRDefault="00B366E6" w:rsidP="005B642A">
      <w:pPr>
        <w:pStyle w:val="BullList2"/>
      </w:pPr>
      <w:r w:rsidRPr="00C12495">
        <w:t>Consult with Privacy Officer and Legal Counsel to evaluate compliance with applicable regulations.</w:t>
      </w:r>
    </w:p>
    <w:p w14:paraId="09F537BF" w14:textId="77777777" w:rsidR="00B366E6" w:rsidRPr="00C12495" w:rsidRDefault="00B366E6" w:rsidP="00B366E6">
      <w:r w:rsidRPr="00C12495">
        <w:rPr>
          <w:b/>
        </w:rPr>
        <w:t>Step 3.</w:t>
      </w:r>
      <w:r w:rsidRPr="00C12495">
        <w:t xml:space="preserve">  </w:t>
      </w:r>
      <w:r w:rsidRPr="00C12495">
        <w:rPr>
          <w:b/>
        </w:rPr>
        <w:t>Perform Security Authorization</w:t>
      </w:r>
      <w:r w:rsidRPr="00C12495">
        <w:t>:</w:t>
      </w:r>
    </w:p>
    <w:p w14:paraId="09F537C0" w14:textId="77777777" w:rsidR="00B366E6" w:rsidRPr="00C12495" w:rsidRDefault="00B366E6" w:rsidP="005B642A">
      <w:pPr>
        <w:pStyle w:val="BullList2"/>
      </w:pPr>
      <w:r w:rsidRPr="00C12495">
        <w:t xml:space="preserve">Perform </w:t>
      </w:r>
      <w:r w:rsidR="00FD5022">
        <w:t>security authorizations</w:t>
      </w:r>
      <w:r w:rsidR="00FD5022" w:rsidRPr="00C12495">
        <w:t xml:space="preserve"> </w:t>
      </w:r>
      <w:r w:rsidRPr="00C12495">
        <w:t xml:space="preserve">for the individual systems, or confirm that they are currently </w:t>
      </w:r>
      <w:r w:rsidR="00FD5022">
        <w:t>authorized to operate</w:t>
      </w:r>
      <w:r w:rsidR="009E11FA">
        <w:t>.</w:t>
      </w:r>
    </w:p>
    <w:p w14:paraId="09F537C1" w14:textId="77777777" w:rsidR="00B366E6" w:rsidRPr="00C12495" w:rsidRDefault="00B366E6" w:rsidP="005B642A">
      <w:pPr>
        <w:pStyle w:val="BullList2"/>
      </w:pPr>
      <w:r w:rsidRPr="00C12495">
        <w:t xml:space="preserve">For systems requiring a new or updated </w:t>
      </w:r>
      <w:r w:rsidR="00FD5022">
        <w:t>security authorization</w:t>
      </w:r>
      <w:r w:rsidRPr="00C12495">
        <w:t xml:space="preserve">, develop required technical products in compliance with </w:t>
      </w:r>
      <w:r w:rsidR="00FD5022">
        <w:t>security authorization process</w:t>
      </w:r>
      <w:r w:rsidRPr="00C12495">
        <w:t xml:space="preserve"> guidance:  </w:t>
      </w:r>
      <w:r w:rsidR="009E11FA">
        <w:t>S</w:t>
      </w:r>
      <w:r w:rsidRPr="00C12495">
        <w:t xml:space="preserve">ecurity </w:t>
      </w:r>
      <w:r w:rsidR="009E11FA">
        <w:t>P</w:t>
      </w:r>
      <w:r w:rsidRPr="00C12495">
        <w:t>lan</w:t>
      </w:r>
      <w:r w:rsidR="00FD5022">
        <w:t xml:space="preserve"> (SP)</w:t>
      </w:r>
      <w:r w:rsidRPr="00C12495">
        <w:t xml:space="preserve">, </w:t>
      </w:r>
      <w:r w:rsidR="009E11FA">
        <w:t>R</w:t>
      </w:r>
      <w:r w:rsidRPr="00C12495">
        <w:t xml:space="preserve">isk </w:t>
      </w:r>
      <w:r w:rsidR="009E11FA">
        <w:t>A</w:t>
      </w:r>
      <w:r w:rsidRPr="00C12495">
        <w:t>ssessment</w:t>
      </w:r>
      <w:r w:rsidR="00FD5022">
        <w:t xml:space="preserve"> (RA)</w:t>
      </w:r>
      <w:r w:rsidRPr="00C12495">
        <w:t xml:space="preserve">, </w:t>
      </w:r>
      <w:r w:rsidR="009E11FA">
        <w:t>C</w:t>
      </w:r>
      <w:r w:rsidRPr="00C12495">
        <w:t xml:space="preserve">ontingency </w:t>
      </w:r>
      <w:r w:rsidR="009E11FA">
        <w:t>P</w:t>
      </w:r>
      <w:r w:rsidRPr="00C12495">
        <w:t>lan</w:t>
      </w:r>
      <w:r w:rsidR="00FD5022">
        <w:t xml:space="preserve"> (CP)</w:t>
      </w:r>
      <w:r w:rsidRPr="00C12495">
        <w:t>,</w:t>
      </w:r>
      <w:r w:rsidR="00FD5022">
        <w:t xml:space="preserve"> and</w:t>
      </w:r>
      <w:r w:rsidRPr="00C12495">
        <w:t xml:space="preserve"> security review</w:t>
      </w:r>
      <w:r w:rsidR="009E11FA">
        <w:t>.</w:t>
      </w:r>
    </w:p>
    <w:p w14:paraId="09F537C2" w14:textId="77777777" w:rsidR="00B366E6" w:rsidRPr="00C12495" w:rsidRDefault="00B366E6" w:rsidP="00B366E6">
      <w:r w:rsidRPr="00C12495">
        <w:rPr>
          <w:b/>
        </w:rPr>
        <w:t>Step 4.</w:t>
      </w:r>
      <w:r w:rsidRPr="00C12495">
        <w:t xml:space="preserve">  </w:t>
      </w:r>
      <w:r w:rsidRPr="00C12495">
        <w:rPr>
          <w:b/>
        </w:rPr>
        <w:t>Determine interconnection requirements</w:t>
      </w:r>
      <w:r w:rsidRPr="00C12495">
        <w:t>:</w:t>
      </w:r>
    </w:p>
    <w:p w14:paraId="09F537C3" w14:textId="77777777" w:rsidR="00B366E6" w:rsidRPr="00C12495" w:rsidRDefault="00B366E6" w:rsidP="005B642A">
      <w:pPr>
        <w:pStyle w:val="BullList2"/>
      </w:pPr>
      <w:r w:rsidRPr="00C12495">
        <w:t xml:space="preserve">Conduct analysis required for ISA and </w:t>
      </w:r>
      <w:r w:rsidR="008D165E">
        <w:t>development of MOUs and MOAs</w:t>
      </w:r>
      <w:r w:rsidRPr="00C12495">
        <w:t xml:space="preserve"> (in Step 5)</w:t>
      </w:r>
      <w:r w:rsidR="009E11FA">
        <w:t>.</w:t>
      </w:r>
    </w:p>
    <w:p w14:paraId="09F537C4" w14:textId="77777777" w:rsidR="00B366E6" w:rsidRPr="00C12495" w:rsidRDefault="00B366E6" w:rsidP="005B642A">
      <w:pPr>
        <w:pStyle w:val="BullList2"/>
      </w:pPr>
      <w:r w:rsidRPr="00C12495">
        <w:lastRenderedPageBreak/>
        <w:t>Address the following issues</w:t>
      </w:r>
      <w:r w:rsidRPr="00C12495">
        <w:rPr>
          <w:rStyle w:val="FootnoteReference"/>
        </w:rPr>
        <w:footnoteReference w:id="1"/>
      </w:r>
      <w:r w:rsidRPr="00C12495">
        <w:t>:</w:t>
      </w:r>
    </w:p>
    <w:p w14:paraId="09F537C5" w14:textId="77777777" w:rsidR="00B366E6" w:rsidRPr="00933009" w:rsidRDefault="00B366E6" w:rsidP="005B642A">
      <w:pPr>
        <w:pStyle w:val="BullList3"/>
      </w:pPr>
      <w:r w:rsidRPr="001C1337">
        <w:t>Level and method of interconnection</w:t>
      </w:r>
    </w:p>
    <w:p w14:paraId="09F537C6" w14:textId="77777777" w:rsidR="00B366E6" w:rsidRPr="00C12495" w:rsidRDefault="00B366E6" w:rsidP="005B642A">
      <w:pPr>
        <w:pStyle w:val="Bullet2"/>
        <w:numPr>
          <w:ilvl w:val="0"/>
          <w:numId w:val="15"/>
        </w:numPr>
        <w:ind w:left="1080"/>
      </w:pPr>
      <w:r w:rsidRPr="00C12495">
        <w:t>Impact on existing infrastructure and operations</w:t>
      </w:r>
    </w:p>
    <w:p w14:paraId="09F537C7" w14:textId="77777777" w:rsidR="00B366E6" w:rsidRPr="00C12495" w:rsidRDefault="00B366E6" w:rsidP="005B642A">
      <w:pPr>
        <w:pStyle w:val="Bullet2"/>
        <w:numPr>
          <w:ilvl w:val="0"/>
          <w:numId w:val="15"/>
        </w:numPr>
        <w:ind w:left="1080"/>
      </w:pPr>
      <w:r w:rsidRPr="00C12495">
        <w:t>Hardware requirements</w:t>
      </w:r>
    </w:p>
    <w:p w14:paraId="09F537C8" w14:textId="77777777" w:rsidR="00B366E6" w:rsidRPr="00C12495" w:rsidRDefault="00B366E6" w:rsidP="005B642A">
      <w:pPr>
        <w:pStyle w:val="Bullet2"/>
        <w:numPr>
          <w:ilvl w:val="0"/>
          <w:numId w:val="15"/>
        </w:numPr>
        <w:ind w:left="1080"/>
      </w:pPr>
      <w:r w:rsidRPr="00C12495">
        <w:t>Software requirements</w:t>
      </w:r>
    </w:p>
    <w:p w14:paraId="09F537C9" w14:textId="77777777" w:rsidR="00B366E6" w:rsidRPr="00C12495" w:rsidRDefault="00B366E6" w:rsidP="005B642A">
      <w:pPr>
        <w:pStyle w:val="Bullet2"/>
        <w:numPr>
          <w:ilvl w:val="0"/>
          <w:numId w:val="15"/>
        </w:numPr>
        <w:ind w:left="1080"/>
      </w:pPr>
      <w:r w:rsidRPr="00C12495">
        <w:t>Data sensitivity</w:t>
      </w:r>
    </w:p>
    <w:p w14:paraId="09F537CA" w14:textId="77777777" w:rsidR="00B366E6" w:rsidRPr="00C12495" w:rsidRDefault="00B366E6" w:rsidP="005B642A">
      <w:pPr>
        <w:pStyle w:val="Bullet2"/>
        <w:numPr>
          <w:ilvl w:val="0"/>
          <w:numId w:val="15"/>
        </w:numPr>
        <w:ind w:left="1080"/>
      </w:pPr>
      <w:r w:rsidRPr="00C12495">
        <w:t>User community</w:t>
      </w:r>
    </w:p>
    <w:p w14:paraId="09F537CB" w14:textId="77777777" w:rsidR="00B366E6" w:rsidRPr="00C12495" w:rsidRDefault="00B366E6" w:rsidP="005B642A">
      <w:pPr>
        <w:pStyle w:val="Bullet2"/>
        <w:numPr>
          <w:ilvl w:val="0"/>
          <w:numId w:val="15"/>
        </w:numPr>
        <w:ind w:left="1080"/>
      </w:pPr>
      <w:r w:rsidRPr="00C12495">
        <w:t>Services and applications</w:t>
      </w:r>
    </w:p>
    <w:p w14:paraId="09F537CC" w14:textId="77777777" w:rsidR="00B366E6" w:rsidRPr="00C12495" w:rsidRDefault="00B366E6" w:rsidP="005B642A">
      <w:pPr>
        <w:pStyle w:val="Bullet2"/>
        <w:numPr>
          <w:ilvl w:val="0"/>
          <w:numId w:val="15"/>
        </w:numPr>
        <w:ind w:left="1080"/>
      </w:pPr>
      <w:r w:rsidRPr="00C12495">
        <w:t>Security controls</w:t>
      </w:r>
    </w:p>
    <w:p w14:paraId="09F537CD" w14:textId="77777777" w:rsidR="00B366E6" w:rsidRPr="00C12495" w:rsidRDefault="00B366E6" w:rsidP="005B642A">
      <w:pPr>
        <w:pStyle w:val="Bullet2"/>
        <w:numPr>
          <w:ilvl w:val="0"/>
          <w:numId w:val="15"/>
        </w:numPr>
        <w:ind w:left="1080"/>
      </w:pPr>
      <w:r w:rsidRPr="00C12495">
        <w:t>Segregation of duties</w:t>
      </w:r>
    </w:p>
    <w:p w14:paraId="09F537CE" w14:textId="77777777" w:rsidR="00B366E6" w:rsidRPr="00C12495" w:rsidRDefault="00B366E6" w:rsidP="005B642A">
      <w:pPr>
        <w:pStyle w:val="Bullet2"/>
        <w:numPr>
          <w:ilvl w:val="0"/>
          <w:numId w:val="15"/>
        </w:numPr>
        <w:ind w:left="1080"/>
      </w:pPr>
      <w:r w:rsidRPr="00C12495">
        <w:t>Incident reporting and response</w:t>
      </w:r>
    </w:p>
    <w:p w14:paraId="09F537CF" w14:textId="77777777" w:rsidR="00B366E6" w:rsidRPr="00C12495" w:rsidRDefault="00B366E6" w:rsidP="005B642A">
      <w:pPr>
        <w:pStyle w:val="Bullet2"/>
        <w:numPr>
          <w:ilvl w:val="0"/>
          <w:numId w:val="15"/>
        </w:numPr>
        <w:ind w:left="1080"/>
      </w:pPr>
      <w:r w:rsidRPr="00C12495">
        <w:t>Contingency planning</w:t>
      </w:r>
    </w:p>
    <w:p w14:paraId="09F537D0" w14:textId="77777777" w:rsidR="00B366E6" w:rsidRPr="005F17F5" w:rsidRDefault="00B366E6" w:rsidP="005B642A">
      <w:pPr>
        <w:pStyle w:val="BullList3"/>
      </w:pPr>
      <w:r w:rsidRPr="005F17F5">
        <w:t>Data element naming and ownership</w:t>
      </w:r>
    </w:p>
    <w:p w14:paraId="09F537D1" w14:textId="77777777" w:rsidR="00B366E6" w:rsidRPr="005F17F5" w:rsidRDefault="00B366E6" w:rsidP="005B642A">
      <w:pPr>
        <w:pStyle w:val="BullList3"/>
      </w:pPr>
      <w:r w:rsidRPr="005F17F5">
        <w:t>Data backup</w:t>
      </w:r>
    </w:p>
    <w:p w14:paraId="09F537D2" w14:textId="77777777" w:rsidR="00B366E6" w:rsidRPr="00857CA0" w:rsidRDefault="00B366E6" w:rsidP="005B642A">
      <w:pPr>
        <w:pStyle w:val="BullList3"/>
      </w:pPr>
      <w:r w:rsidRPr="00857CA0">
        <w:t>Change management</w:t>
      </w:r>
    </w:p>
    <w:p w14:paraId="09F537D3" w14:textId="77777777" w:rsidR="00B366E6" w:rsidRPr="00C12495" w:rsidRDefault="00B366E6" w:rsidP="005B642A">
      <w:pPr>
        <w:pStyle w:val="BullList3"/>
      </w:pPr>
      <w:r w:rsidRPr="00C12495">
        <w:t>Rules of behavior</w:t>
      </w:r>
    </w:p>
    <w:p w14:paraId="09F537D4" w14:textId="77777777" w:rsidR="00B366E6" w:rsidRPr="00C12495" w:rsidRDefault="00B366E6" w:rsidP="005B642A">
      <w:pPr>
        <w:pStyle w:val="BullList3"/>
      </w:pPr>
      <w:r w:rsidRPr="00C12495">
        <w:t xml:space="preserve">Security </w:t>
      </w:r>
      <w:r w:rsidR="0031050C" w:rsidRPr="00C12495">
        <w:t xml:space="preserve">awareness and </w:t>
      </w:r>
      <w:r w:rsidRPr="00C12495">
        <w:t xml:space="preserve">training </w:t>
      </w:r>
    </w:p>
    <w:p w14:paraId="09F537D5" w14:textId="77777777" w:rsidR="00B366E6" w:rsidRPr="00C12495" w:rsidRDefault="00B366E6" w:rsidP="005B642A">
      <w:pPr>
        <w:pStyle w:val="BullList3"/>
      </w:pPr>
      <w:r w:rsidRPr="00C12495">
        <w:t>Roles and responsibilities</w:t>
      </w:r>
    </w:p>
    <w:p w14:paraId="09F537D6" w14:textId="77777777" w:rsidR="00B366E6" w:rsidRPr="00C12495" w:rsidRDefault="00B366E6" w:rsidP="005B642A">
      <w:pPr>
        <w:pStyle w:val="BullList3"/>
      </w:pPr>
      <w:r w:rsidRPr="00C12495">
        <w:t>Scheduling</w:t>
      </w:r>
    </w:p>
    <w:p w14:paraId="09F537D7" w14:textId="77777777" w:rsidR="00B366E6" w:rsidRPr="00C12495" w:rsidRDefault="00B366E6" w:rsidP="005B642A">
      <w:pPr>
        <w:pStyle w:val="Bullet2"/>
        <w:numPr>
          <w:ilvl w:val="0"/>
          <w:numId w:val="15"/>
        </w:numPr>
        <w:ind w:left="1080"/>
      </w:pPr>
      <w:r w:rsidRPr="00C12495">
        <w:t>Costs and budgeting</w:t>
      </w:r>
    </w:p>
    <w:p w14:paraId="09F537D8" w14:textId="77777777" w:rsidR="00B366E6" w:rsidRPr="00C12495" w:rsidRDefault="00B366E6" w:rsidP="00B366E6">
      <w:r w:rsidRPr="00C12495">
        <w:rPr>
          <w:b/>
        </w:rPr>
        <w:t>Step 5.</w:t>
      </w:r>
      <w:r w:rsidRPr="00C12495">
        <w:t xml:space="preserve">  </w:t>
      </w:r>
      <w:r w:rsidRPr="00C12495">
        <w:rPr>
          <w:b/>
        </w:rPr>
        <w:t xml:space="preserve">Document </w:t>
      </w:r>
      <w:r w:rsidR="0031050C">
        <w:rPr>
          <w:b/>
        </w:rPr>
        <w:t xml:space="preserve">the </w:t>
      </w:r>
      <w:r w:rsidRPr="00C12495">
        <w:rPr>
          <w:b/>
        </w:rPr>
        <w:t>interconnection agreement</w:t>
      </w:r>
      <w:r w:rsidRPr="00C12495">
        <w:t>:</w:t>
      </w:r>
    </w:p>
    <w:p w14:paraId="09F537D9" w14:textId="77777777" w:rsidR="00B366E6" w:rsidRPr="005F17F5" w:rsidRDefault="00B366E6" w:rsidP="005B642A">
      <w:pPr>
        <w:pStyle w:val="BullList2"/>
      </w:pPr>
      <w:r w:rsidRPr="005F17F5">
        <w:t>Produce the ISA and MOU</w:t>
      </w:r>
      <w:r w:rsidR="009E11FA" w:rsidRPr="005F17F5">
        <w:t xml:space="preserve"> or MOA</w:t>
      </w:r>
    </w:p>
    <w:p w14:paraId="09F537DA" w14:textId="77777777" w:rsidR="00B366E6" w:rsidRPr="00C12495" w:rsidRDefault="00B366E6" w:rsidP="005B642A">
      <w:pPr>
        <w:pStyle w:val="BullList2"/>
      </w:pPr>
      <w:r w:rsidRPr="005F17F5">
        <w:t xml:space="preserve">Establish access controls for sensitive ISAs and </w:t>
      </w:r>
      <w:r w:rsidR="009E11FA" w:rsidRPr="005F17F5">
        <w:t xml:space="preserve">for </w:t>
      </w:r>
      <w:r w:rsidRPr="005F17F5">
        <w:t>MOU</w:t>
      </w:r>
      <w:r w:rsidR="009E11FA" w:rsidRPr="005F17F5">
        <w:t>s or MO</w:t>
      </w:r>
      <w:r w:rsidRPr="005F17F5">
        <w:t>As</w:t>
      </w:r>
    </w:p>
    <w:p w14:paraId="09F537DB" w14:textId="77777777" w:rsidR="00B366E6" w:rsidRPr="00C12495" w:rsidRDefault="00B366E6" w:rsidP="00B366E6">
      <w:r w:rsidRPr="00C12495">
        <w:rPr>
          <w:b/>
        </w:rPr>
        <w:t>Step 6.</w:t>
      </w:r>
      <w:r w:rsidRPr="00C12495">
        <w:t xml:space="preserve">  </w:t>
      </w:r>
      <w:r w:rsidRPr="00C12495">
        <w:rPr>
          <w:b/>
        </w:rPr>
        <w:t xml:space="preserve">Approve or reject </w:t>
      </w:r>
      <w:r w:rsidR="0031050C">
        <w:rPr>
          <w:b/>
        </w:rPr>
        <w:t xml:space="preserve">the </w:t>
      </w:r>
      <w:r w:rsidRPr="00C12495">
        <w:rPr>
          <w:b/>
        </w:rPr>
        <w:t>interconnection</w:t>
      </w:r>
      <w:r w:rsidRPr="00C12495">
        <w:t>:</w:t>
      </w:r>
    </w:p>
    <w:p w14:paraId="09F537DC" w14:textId="77777777" w:rsidR="00B366E6" w:rsidRPr="00C12495" w:rsidRDefault="00B366E6" w:rsidP="005B642A">
      <w:pPr>
        <w:pStyle w:val="BullList2"/>
      </w:pPr>
      <w:r w:rsidRPr="00C12495">
        <w:t xml:space="preserve">AOs (or officials designated by the AOs) review </w:t>
      </w:r>
      <w:r w:rsidR="0031050C">
        <w:t xml:space="preserve">the </w:t>
      </w:r>
      <w:r w:rsidRPr="00C12495">
        <w:t>ISA, MOU</w:t>
      </w:r>
      <w:r w:rsidR="005F17F5">
        <w:t xml:space="preserve"> or MO</w:t>
      </w:r>
      <w:r w:rsidRPr="00C12495">
        <w:t>A, and other relevant documentation, including the SIIP</w:t>
      </w:r>
      <w:r w:rsidRPr="00C12495">
        <w:rPr>
          <w:rStyle w:val="FootnoteReference"/>
        </w:rPr>
        <w:footnoteReference w:id="2"/>
      </w:r>
    </w:p>
    <w:p w14:paraId="09F537DD" w14:textId="77777777" w:rsidR="00B366E6" w:rsidRPr="00C12495" w:rsidRDefault="00B366E6" w:rsidP="005B642A">
      <w:pPr>
        <w:pStyle w:val="BullList2"/>
      </w:pPr>
      <w:r w:rsidRPr="00C12495">
        <w:t>Distribute copies of approved documents to responsible officials</w:t>
      </w:r>
    </w:p>
    <w:p w14:paraId="09F537DE" w14:textId="77777777" w:rsidR="00B366E6" w:rsidRPr="00C12495" w:rsidRDefault="00B366E6" w:rsidP="005B642A">
      <w:pPr>
        <w:pStyle w:val="BullList2"/>
      </w:pPr>
      <w:r w:rsidRPr="00C12495">
        <w:t>For an interim approval, AOs specify tasks remaining to be completed and schedules for these tasks</w:t>
      </w:r>
    </w:p>
    <w:p w14:paraId="09F537DF" w14:textId="77777777" w:rsidR="00B366E6" w:rsidRPr="00C12495" w:rsidRDefault="00B366E6" w:rsidP="005B642A">
      <w:pPr>
        <w:pStyle w:val="BullList2"/>
      </w:pPr>
      <w:r w:rsidRPr="00C12495">
        <w:lastRenderedPageBreak/>
        <w:t>For a rejected interconnection, return to the applicable planning steps</w:t>
      </w:r>
    </w:p>
    <w:p w14:paraId="09F537E0" w14:textId="77777777" w:rsidR="00B366E6" w:rsidRPr="00C12495" w:rsidRDefault="00B366E6" w:rsidP="006B4F0C">
      <w:pPr>
        <w:pStyle w:val="Heading2"/>
      </w:pPr>
      <w:bookmarkStart w:id="46" w:name="_Toc85537819"/>
      <w:bookmarkStart w:id="47" w:name="_Toc85537922"/>
      <w:bookmarkStart w:id="48" w:name="_Toc133829919"/>
      <w:bookmarkStart w:id="49" w:name="_Toc298326342"/>
      <w:bookmarkStart w:id="50" w:name="_Toc298326446"/>
      <w:bookmarkStart w:id="51" w:name="_Toc298396835"/>
      <w:bookmarkStart w:id="52" w:name="_Toc328038899"/>
      <w:r w:rsidRPr="00C12495">
        <w:t>Steps in Establishing an Interconnection</w:t>
      </w:r>
      <w:bookmarkEnd w:id="46"/>
      <w:bookmarkEnd w:id="47"/>
      <w:bookmarkEnd w:id="48"/>
      <w:bookmarkEnd w:id="49"/>
      <w:bookmarkEnd w:id="50"/>
      <w:bookmarkEnd w:id="51"/>
      <w:bookmarkEnd w:id="52"/>
    </w:p>
    <w:p w14:paraId="09F537E1" w14:textId="77777777" w:rsidR="00B366E6" w:rsidRPr="00391F98" w:rsidRDefault="00B366E6" w:rsidP="00B366E6">
      <w:r w:rsidRPr="00C12495">
        <w:t xml:space="preserve">The establishing steps identified by </w:t>
      </w:r>
      <w:r w:rsidR="0031050C">
        <w:t xml:space="preserve">NIST </w:t>
      </w:r>
      <w:r w:rsidRPr="00C12495">
        <w:t>SP 800-47 are the following</w:t>
      </w:r>
      <w:r w:rsidRPr="00391F98">
        <w:rPr>
          <w:rStyle w:val="FootnoteReference"/>
        </w:rPr>
        <w:footnoteReference w:id="3"/>
      </w:r>
      <w:r w:rsidRPr="00391F98">
        <w:t>:</w:t>
      </w:r>
    </w:p>
    <w:p w14:paraId="09F537E2" w14:textId="77777777" w:rsidR="00B366E6" w:rsidRPr="00391F98" w:rsidRDefault="00B366E6" w:rsidP="00B366E6">
      <w:pPr>
        <w:rPr>
          <w:b/>
        </w:rPr>
      </w:pPr>
      <w:r w:rsidRPr="00391F98">
        <w:rPr>
          <w:b/>
        </w:rPr>
        <w:t xml:space="preserve">Step 1.  Develop a </w:t>
      </w:r>
      <w:r w:rsidR="00D62386" w:rsidRPr="00D62386">
        <w:rPr>
          <w:b/>
        </w:rPr>
        <w:t>System Interconnection Implementation Plan (SIIP)</w:t>
      </w:r>
    </w:p>
    <w:p w14:paraId="09F537E3" w14:textId="77777777" w:rsidR="00B366E6" w:rsidRPr="00391F98" w:rsidRDefault="00B366E6" w:rsidP="005B642A">
      <w:pPr>
        <w:pStyle w:val="BullList2"/>
      </w:pPr>
      <w:r w:rsidRPr="00391F98">
        <w:t>Document the implementation plan following the SIIP outline given in Appendix C of NIST SP 800-47 (summarized in Appendix N3 of this document)</w:t>
      </w:r>
      <w:r w:rsidRPr="00391F98">
        <w:rPr>
          <w:rStyle w:val="FootnoteReference"/>
        </w:rPr>
        <w:footnoteReference w:id="4"/>
      </w:r>
    </w:p>
    <w:p w14:paraId="09F537E4" w14:textId="77777777" w:rsidR="00B366E6" w:rsidRPr="00391F98" w:rsidRDefault="00B366E6" w:rsidP="00B366E6">
      <w:pPr>
        <w:rPr>
          <w:b/>
        </w:rPr>
      </w:pPr>
      <w:r w:rsidRPr="00391F98">
        <w:rPr>
          <w:b/>
        </w:rPr>
        <w:t>Step 2.  Execute the implementation plan</w:t>
      </w:r>
    </w:p>
    <w:p w14:paraId="09F537E5" w14:textId="77777777" w:rsidR="00B366E6" w:rsidRPr="00391F98" w:rsidRDefault="00B366E6" w:rsidP="005B642A">
      <w:pPr>
        <w:pStyle w:val="BullList2"/>
      </w:pPr>
      <w:r w:rsidRPr="00391F98">
        <w:t xml:space="preserve">Implement or configure security controls in accordance with the SIIP.  The brief discussions in </w:t>
      </w:r>
      <w:r w:rsidR="0031050C">
        <w:t xml:space="preserve">NIST </w:t>
      </w:r>
      <w:r w:rsidRPr="00391F98">
        <w:t>SP 800-47 (Section 4.2.1) of a variety of controls (e.g., firewalls, intrusion detection, auditing) identify applicable NIST SPs and some reminders (e.g., incorporating relevant control information into training)</w:t>
      </w:r>
    </w:p>
    <w:p w14:paraId="09F537E6" w14:textId="77777777" w:rsidR="00B366E6" w:rsidRPr="00FB7220" w:rsidRDefault="00B366E6" w:rsidP="005B642A">
      <w:pPr>
        <w:pStyle w:val="BullList2"/>
      </w:pPr>
      <w:r w:rsidRPr="00FB7220">
        <w:t>Install or configure hardware and software</w:t>
      </w:r>
    </w:p>
    <w:p w14:paraId="09F537E7" w14:textId="77777777" w:rsidR="00B366E6" w:rsidRPr="00FB7220" w:rsidRDefault="00B366E6" w:rsidP="005B642A">
      <w:pPr>
        <w:pStyle w:val="BullList2"/>
      </w:pPr>
      <w:r w:rsidRPr="00FB7220">
        <w:t>Integrate applications</w:t>
      </w:r>
    </w:p>
    <w:p w14:paraId="09F537E8" w14:textId="77777777" w:rsidR="00B366E6" w:rsidRPr="00FB7220" w:rsidRDefault="00B366E6" w:rsidP="005B642A">
      <w:pPr>
        <w:pStyle w:val="BullList2"/>
      </w:pPr>
      <w:r w:rsidRPr="00FB7220">
        <w:t>Conduct operational and security testing.</w:t>
      </w:r>
    </w:p>
    <w:p w14:paraId="09F537E9" w14:textId="77777777" w:rsidR="00B366E6" w:rsidRPr="00FB7220" w:rsidRDefault="00B366E6" w:rsidP="005B642A">
      <w:pPr>
        <w:pStyle w:val="BullList2"/>
      </w:pPr>
      <w:r w:rsidRPr="00FB7220">
        <w:t>Conduct security training and awareness.</w:t>
      </w:r>
    </w:p>
    <w:p w14:paraId="09F537EA" w14:textId="77777777" w:rsidR="00B366E6" w:rsidRPr="00FB7220" w:rsidRDefault="00B366E6" w:rsidP="005B642A">
      <w:pPr>
        <w:pStyle w:val="BullList2"/>
      </w:pPr>
      <w:r w:rsidRPr="00FB7220">
        <w:t>Update security plans.</w:t>
      </w:r>
    </w:p>
    <w:p w14:paraId="09F537EB" w14:textId="77777777" w:rsidR="00B366E6" w:rsidRPr="00FB7220" w:rsidRDefault="00B366E6" w:rsidP="005B642A">
      <w:pPr>
        <w:pStyle w:val="BullList2"/>
      </w:pPr>
      <w:r w:rsidRPr="00FB7220">
        <w:t xml:space="preserve">Perform </w:t>
      </w:r>
      <w:r w:rsidR="0027360B">
        <w:t>a re-authorization through the security authorization process</w:t>
      </w:r>
      <w:r w:rsidRPr="00FB7220">
        <w:t>.</w:t>
      </w:r>
    </w:p>
    <w:p w14:paraId="09F537EC" w14:textId="77777777" w:rsidR="00B366E6" w:rsidRPr="0001497C" w:rsidRDefault="00B366E6" w:rsidP="00B366E6">
      <w:pPr>
        <w:rPr>
          <w:b/>
        </w:rPr>
      </w:pPr>
      <w:r w:rsidRPr="0001497C">
        <w:rPr>
          <w:b/>
        </w:rPr>
        <w:t>Step 3.  Establish the interconnection</w:t>
      </w:r>
    </w:p>
    <w:p w14:paraId="09F537ED" w14:textId="77777777" w:rsidR="00B366E6" w:rsidRPr="00645872" w:rsidRDefault="00B366E6" w:rsidP="000870E8">
      <w:pPr>
        <w:pStyle w:val="Heading1"/>
      </w:pPr>
      <w:bookmarkStart w:id="53" w:name="_Toc85537820"/>
      <w:bookmarkStart w:id="54" w:name="_Toc85537923"/>
      <w:bookmarkStart w:id="55" w:name="_Toc133829920"/>
      <w:bookmarkStart w:id="56" w:name="_Toc298326343"/>
      <w:bookmarkStart w:id="57" w:name="_Toc298326447"/>
      <w:bookmarkStart w:id="58" w:name="_Toc298396836"/>
      <w:bookmarkStart w:id="59" w:name="_Toc328038900"/>
      <w:r w:rsidRPr="00645872">
        <w:t>Responsibilities</w:t>
      </w:r>
      <w:bookmarkEnd w:id="53"/>
      <w:bookmarkEnd w:id="54"/>
      <w:bookmarkEnd w:id="55"/>
      <w:bookmarkEnd w:id="56"/>
      <w:bookmarkEnd w:id="57"/>
      <w:bookmarkEnd w:id="58"/>
      <w:bookmarkEnd w:id="59"/>
    </w:p>
    <w:p w14:paraId="09F537EE" w14:textId="77777777" w:rsidR="00B366E6" w:rsidRPr="00656925" w:rsidRDefault="00B366E6" w:rsidP="00B366E6">
      <w:r w:rsidRPr="00656925">
        <w:t>The personnel responsibilities defined in the DHS Sensitive Systems Policy Directive 4300A and the DHS 4300A Sensitive Systems Handbook are the following:</w:t>
      </w:r>
    </w:p>
    <w:p w14:paraId="09F537EF" w14:textId="77777777" w:rsidR="00B366E6" w:rsidRPr="00C12495" w:rsidRDefault="00B366E6" w:rsidP="00B366E6"/>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476"/>
      </w:tblGrid>
      <w:tr w:rsidR="00B366E6" w:rsidRPr="00C12495" w14:paraId="09F537F2" w14:textId="77777777" w:rsidTr="005B642A">
        <w:trPr>
          <w:trHeight w:val="216"/>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0070C0"/>
            <w:tcMar>
              <w:top w:w="72" w:type="dxa"/>
              <w:left w:w="72" w:type="dxa"/>
              <w:bottom w:w="72" w:type="dxa"/>
              <w:right w:w="72" w:type="dxa"/>
            </w:tcMar>
          </w:tcPr>
          <w:p w14:paraId="09F537F0" w14:textId="77777777" w:rsidR="00B366E6" w:rsidRPr="00C12495" w:rsidRDefault="00B366E6" w:rsidP="005B642A">
            <w:pPr>
              <w:pStyle w:val="TabHEAD"/>
              <w:spacing w:before="0"/>
            </w:pPr>
            <w:r w:rsidRPr="00C12495">
              <w:t>Person Responsible</w:t>
            </w:r>
          </w:p>
        </w:tc>
        <w:tc>
          <w:tcPr>
            <w:tcW w:w="6476" w:type="dxa"/>
            <w:tcBorders>
              <w:top w:val="single" w:sz="4" w:space="0" w:color="auto"/>
              <w:left w:val="single" w:sz="4" w:space="0" w:color="auto"/>
              <w:bottom w:val="single" w:sz="4" w:space="0" w:color="auto"/>
              <w:right w:val="single" w:sz="4" w:space="0" w:color="auto"/>
            </w:tcBorders>
            <w:shd w:val="clear" w:color="auto" w:fill="0070C0"/>
            <w:tcMar>
              <w:top w:w="72" w:type="dxa"/>
              <w:left w:w="72" w:type="dxa"/>
              <w:bottom w:w="72" w:type="dxa"/>
              <w:right w:w="72" w:type="dxa"/>
            </w:tcMar>
          </w:tcPr>
          <w:p w14:paraId="09F537F1" w14:textId="77777777" w:rsidR="00B366E6" w:rsidRPr="00C12495" w:rsidRDefault="00B366E6" w:rsidP="005B642A">
            <w:pPr>
              <w:pStyle w:val="TabHEAD"/>
              <w:spacing w:before="0"/>
            </w:pPr>
            <w:r w:rsidRPr="00C12495">
              <w:t>Task</w:t>
            </w:r>
          </w:p>
        </w:tc>
      </w:tr>
      <w:tr w:rsidR="00B366E6" w:rsidRPr="00C12495" w14:paraId="09F537F7" w14:textId="77777777" w:rsidTr="005B642A">
        <w:trPr>
          <w:trHeight w:val="216"/>
          <w:jc w:val="center"/>
        </w:trPr>
        <w:tc>
          <w:tcPr>
            <w:tcW w:w="2700" w:type="dxa"/>
            <w:tcBorders>
              <w:top w:val="single" w:sz="4"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F3" w14:textId="77777777" w:rsidR="00B366E6" w:rsidRPr="00C12495" w:rsidRDefault="00B366E6" w:rsidP="005B642A">
            <w:pPr>
              <w:pStyle w:val="TableTXT"/>
            </w:pPr>
            <w:r w:rsidRPr="00C12495">
              <w:t>ISSMs</w:t>
            </w:r>
          </w:p>
        </w:tc>
        <w:tc>
          <w:tcPr>
            <w:tcW w:w="6476" w:type="dxa"/>
            <w:tcBorders>
              <w:top w:val="single" w:sz="4" w:space="0" w:color="auto"/>
              <w:left w:val="single" w:sz="6" w:space="0" w:color="auto"/>
              <w:bottom w:val="single" w:sz="6" w:space="0" w:color="auto"/>
              <w:right w:val="single" w:sz="6" w:space="0" w:color="auto"/>
            </w:tcBorders>
            <w:tcMar>
              <w:top w:w="72" w:type="dxa"/>
              <w:left w:w="72" w:type="dxa"/>
              <w:bottom w:w="72" w:type="dxa"/>
              <w:right w:w="72" w:type="dxa"/>
            </w:tcMar>
          </w:tcPr>
          <w:p w14:paraId="09F537F4" w14:textId="77777777" w:rsidR="00B366E6" w:rsidRPr="00C12495" w:rsidRDefault="00B366E6" w:rsidP="005B642A">
            <w:pPr>
              <w:pStyle w:val="TabBList1"/>
            </w:pPr>
            <w:r w:rsidRPr="00C12495">
              <w:t>Provide guidance and enforce management, operational, and technical controls that apply to network and system security configuration and monitoring.</w:t>
            </w:r>
          </w:p>
          <w:p w14:paraId="09F537F5" w14:textId="77777777" w:rsidR="00B366E6" w:rsidRPr="00C12495" w:rsidRDefault="00B366E6" w:rsidP="005B642A">
            <w:pPr>
              <w:pStyle w:val="TabBList1"/>
            </w:pPr>
            <w:r w:rsidRPr="00C12495">
              <w:t>Evaluate the risks associated with external connections.</w:t>
            </w:r>
          </w:p>
          <w:p w14:paraId="09F537F6" w14:textId="77777777" w:rsidR="00B366E6" w:rsidRPr="00C12495" w:rsidRDefault="00B366E6" w:rsidP="005B642A">
            <w:pPr>
              <w:pStyle w:val="TabBList1"/>
            </w:pPr>
            <w:r w:rsidRPr="00C12495">
              <w:t>Review programs</w:t>
            </w:r>
            <w:r w:rsidR="009E11FA">
              <w:t xml:space="preserve"> and </w:t>
            </w:r>
            <w:r w:rsidRPr="00C12495">
              <w:t xml:space="preserve">systems periodically to </w:t>
            </w:r>
            <w:r w:rsidR="009E11FA">
              <w:t xml:space="preserve">find out if </w:t>
            </w:r>
            <w:r w:rsidRPr="00C12495">
              <w:t>changes have occurred that could adversely affect security.</w:t>
            </w:r>
          </w:p>
        </w:tc>
      </w:tr>
      <w:tr w:rsidR="00B366E6" w:rsidRPr="00C12495" w14:paraId="09F537FB" w14:textId="77777777" w:rsidTr="005B642A">
        <w:trPr>
          <w:trHeight w:val="216"/>
          <w:jc w:val="center"/>
        </w:trPr>
        <w:tc>
          <w:tcPr>
            <w:tcW w:w="27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F8" w14:textId="77777777" w:rsidR="00B366E6" w:rsidRPr="00C12495" w:rsidRDefault="00B366E6" w:rsidP="005B642A">
            <w:pPr>
              <w:pStyle w:val="TableTXT"/>
            </w:pPr>
            <w:r w:rsidRPr="00C12495">
              <w:t>AOs or Designated Official</w:t>
            </w:r>
          </w:p>
        </w:tc>
        <w:tc>
          <w:tcPr>
            <w:tcW w:w="6476"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F9" w14:textId="77777777" w:rsidR="00B366E6" w:rsidRPr="00C12495" w:rsidRDefault="00B366E6" w:rsidP="005B642A">
            <w:pPr>
              <w:pStyle w:val="TabBList1"/>
            </w:pPr>
            <w:r w:rsidRPr="00C12495">
              <w:t>Review, approve, and sign the Interconnection Security Agreement (ISA).</w:t>
            </w:r>
          </w:p>
          <w:p w14:paraId="09F537FA" w14:textId="77777777" w:rsidR="00B366E6" w:rsidRPr="00C12495" w:rsidRDefault="00B366E6" w:rsidP="005B642A">
            <w:pPr>
              <w:pStyle w:val="TabBList1"/>
            </w:pPr>
            <w:r w:rsidRPr="00C12495">
              <w:t>Ensure that ISAs are reissued every three years or whenever significant changes are made to any of the interconnected systems.</w:t>
            </w:r>
          </w:p>
        </w:tc>
      </w:tr>
      <w:tr w:rsidR="00B366E6" w:rsidRPr="00C12495" w14:paraId="09F537FE" w14:textId="77777777" w:rsidTr="005B642A">
        <w:trPr>
          <w:trHeight w:val="216"/>
          <w:jc w:val="center"/>
        </w:trPr>
        <w:tc>
          <w:tcPr>
            <w:tcW w:w="27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FC" w14:textId="77777777" w:rsidR="00B366E6" w:rsidRPr="00C12495" w:rsidRDefault="00B366E6" w:rsidP="005B642A">
            <w:pPr>
              <w:pStyle w:val="TableTXT"/>
            </w:pPr>
            <w:r w:rsidRPr="00C12495">
              <w:t>Program Officials</w:t>
            </w:r>
          </w:p>
        </w:tc>
        <w:tc>
          <w:tcPr>
            <w:tcW w:w="6476"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7FD" w14:textId="77777777" w:rsidR="00B366E6" w:rsidRPr="00C12495" w:rsidRDefault="00B366E6" w:rsidP="005B642A">
            <w:pPr>
              <w:pStyle w:val="TabBList1"/>
            </w:pPr>
            <w:r w:rsidRPr="00C12495">
              <w:t xml:space="preserve">Establish the requirement for the external connection and assess the </w:t>
            </w:r>
            <w:r w:rsidRPr="00C12495">
              <w:lastRenderedPageBreak/>
              <w:t>associated risks.</w:t>
            </w:r>
          </w:p>
        </w:tc>
      </w:tr>
      <w:tr w:rsidR="00B366E6" w:rsidRPr="00C12495" w14:paraId="09F53802" w14:textId="77777777" w:rsidTr="005B642A">
        <w:trPr>
          <w:trHeight w:val="216"/>
          <w:jc w:val="center"/>
        </w:trPr>
        <w:tc>
          <w:tcPr>
            <w:tcW w:w="27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7FF" w14:textId="77777777" w:rsidR="00B366E6" w:rsidRPr="00C12495" w:rsidRDefault="00B366E6" w:rsidP="005B642A">
            <w:pPr>
              <w:pStyle w:val="TableTXT"/>
            </w:pPr>
            <w:r w:rsidRPr="00C12495">
              <w:lastRenderedPageBreak/>
              <w:t>Network Administrators</w:t>
            </w:r>
          </w:p>
        </w:tc>
        <w:tc>
          <w:tcPr>
            <w:tcW w:w="6476"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00" w14:textId="77777777" w:rsidR="00B366E6" w:rsidRPr="00C12495" w:rsidRDefault="00B366E6" w:rsidP="005B642A">
            <w:pPr>
              <w:pStyle w:val="TabBList1"/>
            </w:pPr>
            <w:r w:rsidRPr="00C12495">
              <w:t>Ensure technical controls governing use of the external connection remain in place and function properly.</w:t>
            </w:r>
          </w:p>
          <w:p w14:paraId="09F53801" w14:textId="77777777" w:rsidR="00B366E6" w:rsidRPr="00C12495" w:rsidRDefault="00B366E6" w:rsidP="005B642A">
            <w:pPr>
              <w:pStyle w:val="TabBList1"/>
            </w:pPr>
            <w:r w:rsidRPr="00C12495">
              <w:t>Assist in development of the ISA.</w:t>
            </w:r>
          </w:p>
        </w:tc>
      </w:tr>
      <w:tr w:rsidR="00B366E6" w:rsidRPr="00C12495" w14:paraId="09F53808" w14:textId="77777777" w:rsidTr="005B642A">
        <w:trPr>
          <w:trHeight w:val="216"/>
          <w:jc w:val="center"/>
        </w:trPr>
        <w:tc>
          <w:tcPr>
            <w:tcW w:w="27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03" w14:textId="77777777" w:rsidR="00B366E6" w:rsidRPr="00C12495" w:rsidRDefault="00B366E6" w:rsidP="005B642A">
            <w:pPr>
              <w:pStyle w:val="TableTXT"/>
            </w:pPr>
            <w:r w:rsidRPr="00C12495">
              <w:t>ISSOs</w:t>
            </w:r>
          </w:p>
        </w:tc>
        <w:tc>
          <w:tcPr>
            <w:tcW w:w="6476"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04" w14:textId="77777777" w:rsidR="00B366E6" w:rsidRPr="00C12495" w:rsidRDefault="00B366E6" w:rsidP="005B642A">
            <w:pPr>
              <w:pStyle w:val="TabBList1"/>
            </w:pPr>
            <w:r w:rsidRPr="00C12495">
              <w:t>Coordinate with the external agency in development of the ISA.</w:t>
            </w:r>
          </w:p>
          <w:p w14:paraId="09F53805" w14:textId="77777777" w:rsidR="00B366E6" w:rsidRPr="00C12495" w:rsidRDefault="00B366E6" w:rsidP="005B642A">
            <w:pPr>
              <w:pStyle w:val="TabBList1"/>
            </w:pPr>
            <w:r w:rsidRPr="00C12495">
              <w:t>Assist in preparation of the ISA and ensure all external connections are documented in the Security Plan, Risk Assessment, and security operating procedures.</w:t>
            </w:r>
          </w:p>
          <w:p w14:paraId="09F53806" w14:textId="77777777" w:rsidR="00B366E6" w:rsidRPr="00C12495" w:rsidRDefault="00B366E6" w:rsidP="005B642A">
            <w:pPr>
              <w:pStyle w:val="TabBList1"/>
            </w:pPr>
            <w:r w:rsidRPr="00C12495">
              <w:t>Review ISAs as a part of the annual FISMA self-assessment.</w:t>
            </w:r>
          </w:p>
          <w:p w14:paraId="09F53807" w14:textId="77777777" w:rsidR="00B366E6" w:rsidRPr="00C12495" w:rsidRDefault="00B366E6" w:rsidP="005B642A">
            <w:pPr>
              <w:pStyle w:val="TabBList1"/>
            </w:pPr>
            <w:r w:rsidRPr="00C12495">
              <w:t>Monitor compliance.</w:t>
            </w:r>
          </w:p>
        </w:tc>
      </w:tr>
      <w:tr w:rsidR="00B366E6" w:rsidRPr="00C12495" w14:paraId="09F5380B" w14:textId="77777777" w:rsidTr="005B642A">
        <w:trPr>
          <w:trHeight w:val="216"/>
          <w:jc w:val="center"/>
        </w:trPr>
        <w:tc>
          <w:tcPr>
            <w:tcW w:w="27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09" w14:textId="77777777" w:rsidR="00B366E6" w:rsidRPr="00C12495" w:rsidRDefault="00B366E6" w:rsidP="005B642A">
            <w:pPr>
              <w:pStyle w:val="TableTXT"/>
            </w:pPr>
            <w:r w:rsidRPr="00C12495">
              <w:t>Users</w:t>
            </w:r>
          </w:p>
        </w:tc>
        <w:tc>
          <w:tcPr>
            <w:tcW w:w="6476"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0A" w14:textId="77777777" w:rsidR="00B366E6" w:rsidRPr="00C12495" w:rsidRDefault="00B366E6" w:rsidP="005B642A">
            <w:pPr>
              <w:pStyle w:val="TabBList1"/>
            </w:pPr>
            <w:r w:rsidRPr="00C12495">
              <w:t>When connecting to DHS networks, ensure the equipment used to access these networks is protected from viruses and other malicious code and the protection software is kept current.</w:t>
            </w:r>
          </w:p>
        </w:tc>
      </w:tr>
    </w:tbl>
    <w:p w14:paraId="09F5380C" w14:textId="77777777" w:rsidR="00B366E6" w:rsidRPr="00C12495" w:rsidRDefault="00B366E6" w:rsidP="00B366E6">
      <w:pPr>
        <w:sectPr w:rsidR="00B366E6" w:rsidRPr="00C12495">
          <w:headerReference w:type="even" r:id="rId18"/>
          <w:footerReference w:type="even" r:id="rId19"/>
          <w:pgSz w:w="12240" w:h="15840" w:code="1"/>
          <w:pgMar w:top="1440" w:right="1440" w:bottom="1440" w:left="1440" w:header="720" w:footer="720" w:gutter="0"/>
          <w:pgNumType w:start="1"/>
          <w:cols w:space="720"/>
        </w:sectPr>
      </w:pPr>
    </w:p>
    <w:p w14:paraId="09F5380D" w14:textId="77777777" w:rsidR="00B366E6" w:rsidRPr="00391F98" w:rsidRDefault="00B366E6" w:rsidP="005B642A">
      <w:pPr>
        <w:pStyle w:val="Heading1"/>
        <w:numPr>
          <w:ilvl w:val="0"/>
          <w:numId w:val="0"/>
        </w:numPr>
        <w:ind w:left="720" w:hanging="720"/>
      </w:pPr>
      <w:bookmarkStart w:id="60" w:name="_Toc298326346"/>
      <w:bookmarkStart w:id="61" w:name="_Toc298326450"/>
      <w:bookmarkStart w:id="62" w:name="_Toc298396839"/>
      <w:bookmarkStart w:id="63" w:name="_Toc328038901"/>
      <w:r w:rsidRPr="00391F98">
        <w:lastRenderedPageBreak/>
        <w:t xml:space="preserve">Appendix </w:t>
      </w:r>
      <w:r w:rsidR="00645872">
        <w:t xml:space="preserve"> </w:t>
      </w:r>
      <w:r w:rsidR="00E33B14" w:rsidRPr="00391F98">
        <w:t>N</w:t>
      </w:r>
      <w:r w:rsidR="00E33B14">
        <w:t>1</w:t>
      </w:r>
      <w:r w:rsidR="00E33B14" w:rsidRPr="00391F98">
        <w:t xml:space="preserve"> </w:t>
      </w:r>
      <w:r w:rsidRPr="00391F98">
        <w:t>-</w:t>
      </w:r>
      <w:bookmarkEnd w:id="60"/>
      <w:bookmarkEnd w:id="61"/>
      <w:bookmarkEnd w:id="62"/>
      <w:r w:rsidRPr="00391F98">
        <w:t xml:space="preserve"> </w:t>
      </w:r>
      <w:bookmarkStart w:id="64" w:name="_Toc298326347"/>
      <w:bookmarkStart w:id="65" w:name="_Toc298326451"/>
      <w:bookmarkStart w:id="66" w:name="_Toc298396840"/>
      <w:bookmarkStart w:id="67" w:name="_Toc298398609"/>
      <w:r w:rsidRPr="00391F98">
        <w:t>Memorandum of Understanding</w:t>
      </w:r>
      <w:r w:rsidR="00645872">
        <w:t xml:space="preserve"> or </w:t>
      </w:r>
      <w:r w:rsidRPr="00391F98">
        <w:t>Agreement</w:t>
      </w:r>
      <w:bookmarkEnd w:id="63"/>
      <w:bookmarkEnd w:id="64"/>
      <w:bookmarkEnd w:id="65"/>
      <w:bookmarkEnd w:id="66"/>
      <w:bookmarkEnd w:id="67"/>
    </w:p>
    <w:p w14:paraId="09F5380E" w14:textId="77777777" w:rsidR="00B366E6" w:rsidRPr="00391F98" w:rsidRDefault="00B366E6" w:rsidP="00B366E6">
      <w:r w:rsidRPr="00391F98">
        <w:t>A Memorandum of Understanding</w:t>
      </w:r>
      <w:r w:rsidR="00645872">
        <w:t xml:space="preserve"> (MOU) or Memorandum of </w:t>
      </w:r>
      <w:r w:rsidRPr="00391F98">
        <w:t>Agreement (</w:t>
      </w:r>
      <w:r w:rsidR="00645872">
        <w:t>MOA</w:t>
      </w:r>
      <w:r w:rsidRPr="00391F98">
        <w:t xml:space="preserve">) defines the responsibilities for both parties in interconnecting, operating, and securing two systems.  This brief nontechnical agreement is the authorization for detailed planning of an interconnection, leading to an ISA.  </w:t>
      </w:r>
      <w:r w:rsidR="00C61FE4">
        <w:t xml:space="preserve">NIST </w:t>
      </w:r>
      <w:r w:rsidRPr="00391F98">
        <w:t>SP 800-47 allows use of organization-specific M</w:t>
      </w:r>
      <w:r w:rsidR="00645872">
        <w:t xml:space="preserve">emorandum </w:t>
      </w:r>
      <w:r w:rsidRPr="00391F98">
        <w:t>formats but provides an example, based on the following outline:</w:t>
      </w:r>
    </w:p>
    <w:p w14:paraId="09F5380F" w14:textId="77777777" w:rsidR="00B366E6" w:rsidRPr="00391F98" w:rsidRDefault="00B366E6" w:rsidP="00B366E6">
      <w:pPr>
        <w:rPr>
          <w:b/>
        </w:rPr>
      </w:pPr>
      <w:r w:rsidRPr="00391F98">
        <w:rPr>
          <w:b/>
        </w:rPr>
        <w:t>Section 1:  Supersession</w:t>
      </w:r>
    </w:p>
    <w:p w14:paraId="09F53810" w14:textId="77777777" w:rsidR="00B366E6" w:rsidRPr="00391F98" w:rsidRDefault="00B366E6" w:rsidP="00B366E6">
      <w:r w:rsidRPr="00391F98">
        <w:t>Identify documents, if any, superseded by this MOU</w:t>
      </w:r>
      <w:r w:rsidR="00645872">
        <w:t xml:space="preserve"> or MOA</w:t>
      </w:r>
      <w:r w:rsidRPr="00391F98">
        <w:t>.</w:t>
      </w:r>
    </w:p>
    <w:p w14:paraId="09F53811" w14:textId="77777777" w:rsidR="00B366E6" w:rsidRPr="00391F98" w:rsidRDefault="00B366E6" w:rsidP="00B366E6">
      <w:pPr>
        <w:rPr>
          <w:b/>
        </w:rPr>
      </w:pPr>
      <w:r w:rsidRPr="00391F98">
        <w:rPr>
          <w:b/>
        </w:rPr>
        <w:t>Section 2:  Introduction</w:t>
      </w:r>
    </w:p>
    <w:p w14:paraId="09F53812" w14:textId="77777777" w:rsidR="00B366E6" w:rsidRPr="00FB7220" w:rsidRDefault="00B366E6" w:rsidP="00B366E6">
      <w:r w:rsidRPr="00FB7220">
        <w:t>Identify the organizations and systems involved in the interconnection.</w:t>
      </w:r>
    </w:p>
    <w:p w14:paraId="09F53813" w14:textId="77777777" w:rsidR="00B366E6" w:rsidRPr="00FB7220" w:rsidRDefault="00B366E6" w:rsidP="00B366E6">
      <w:pPr>
        <w:rPr>
          <w:b/>
        </w:rPr>
      </w:pPr>
      <w:r w:rsidRPr="00FB7220">
        <w:rPr>
          <w:b/>
        </w:rPr>
        <w:t>Section 3:  Authorities</w:t>
      </w:r>
    </w:p>
    <w:p w14:paraId="09F53814" w14:textId="77777777" w:rsidR="00B366E6" w:rsidRPr="00FB7220" w:rsidRDefault="00B366E6" w:rsidP="00B366E6">
      <w:r w:rsidRPr="00FB7220">
        <w:t>Identify relevant legislative, regulatory, or policy authorities on which the MOU</w:t>
      </w:r>
      <w:r w:rsidR="00645872">
        <w:t xml:space="preserve"> or MO</w:t>
      </w:r>
      <w:r w:rsidRPr="00FB7220">
        <w:t>A is based.</w:t>
      </w:r>
    </w:p>
    <w:p w14:paraId="09F53815" w14:textId="77777777" w:rsidR="00B366E6" w:rsidRPr="00FB7220" w:rsidRDefault="00B366E6" w:rsidP="00B366E6">
      <w:pPr>
        <w:rPr>
          <w:b/>
        </w:rPr>
      </w:pPr>
      <w:r w:rsidRPr="00FB7220">
        <w:rPr>
          <w:b/>
        </w:rPr>
        <w:t>Section 4:  Background</w:t>
      </w:r>
    </w:p>
    <w:p w14:paraId="09F53816" w14:textId="77777777" w:rsidR="00B366E6" w:rsidRPr="00FB7220" w:rsidRDefault="00B366E6" w:rsidP="00B366E6">
      <w:r w:rsidRPr="00FB7220">
        <w:t>Provide a nontechnical description of the proposed interconnection, including:</w:t>
      </w:r>
    </w:p>
    <w:p w14:paraId="09F53817" w14:textId="77777777" w:rsidR="00B366E6" w:rsidRPr="00FB7220" w:rsidRDefault="00B366E6" w:rsidP="005B642A">
      <w:pPr>
        <w:pStyle w:val="BullList2"/>
      </w:pPr>
      <w:r w:rsidRPr="00FB7220">
        <w:t>business purpose to be served</w:t>
      </w:r>
    </w:p>
    <w:p w14:paraId="09F53818" w14:textId="77777777" w:rsidR="00B366E6" w:rsidRPr="00FB7220" w:rsidRDefault="00B366E6" w:rsidP="005B642A">
      <w:pPr>
        <w:pStyle w:val="BullList2"/>
      </w:pPr>
      <w:r w:rsidRPr="00FB7220">
        <w:t>system functions</w:t>
      </w:r>
    </w:p>
    <w:p w14:paraId="09F53819" w14:textId="77777777" w:rsidR="00B366E6" w:rsidRPr="0001497C" w:rsidRDefault="00B366E6" w:rsidP="005B642A">
      <w:pPr>
        <w:pStyle w:val="BullList2"/>
      </w:pPr>
      <w:r w:rsidRPr="0001497C">
        <w:t>system boundaries</w:t>
      </w:r>
    </w:p>
    <w:p w14:paraId="09F5381A" w14:textId="77777777" w:rsidR="00B366E6" w:rsidRPr="00FA18DE" w:rsidRDefault="00B366E6" w:rsidP="005B642A">
      <w:pPr>
        <w:pStyle w:val="BullList2"/>
      </w:pPr>
      <w:r w:rsidRPr="00FA18DE">
        <w:t>locations</w:t>
      </w:r>
    </w:p>
    <w:p w14:paraId="09F5381B" w14:textId="77777777" w:rsidR="00B366E6" w:rsidRPr="00656925" w:rsidRDefault="00B366E6" w:rsidP="005B642A">
      <w:pPr>
        <w:pStyle w:val="BullList2"/>
      </w:pPr>
      <w:r w:rsidRPr="00656925">
        <w:t>types of data affected by interconnection</w:t>
      </w:r>
    </w:p>
    <w:p w14:paraId="09F5381C" w14:textId="77777777" w:rsidR="00B366E6" w:rsidRPr="00C12495" w:rsidRDefault="00B366E6" w:rsidP="005B642A">
      <w:pPr>
        <w:pStyle w:val="BullList2"/>
      </w:pPr>
      <w:r w:rsidRPr="00C12495">
        <w:t>data sensitivity</w:t>
      </w:r>
    </w:p>
    <w:p w14:paraId="09F5381D" w14:textId="77777777" w:rsidR="00B366E6" w:rsidRPr="00C12495" w:rsidRDefault="00B366E6" w:rsidP="00B366E6">
      <w:pPr>
        <w:rPr>
          <w:b/>
        </w:rPr>
      </w:pPr>
      <w:r w:rsidRPr="00C12495">
        <w:rPr>
          <w:b/>
        </w:rPr>
        <w:t>Section 5:  Communications</w:t>
      </w:r>
    </w:p>
    <w:p w14:paraId="09F5381E" w14:textId="77777777" w:rsidR="00B366E6" w:rsidRPr="00C12495" w:rsidRDefault="00B366E6" w:rsidP="00B366E6">
      <w:r w:rsidRPr="00C12495">
        <w:t xml:space="preserve">Discuss communications between the organizations and specific events requiring formal notifications.  Technical communications information is confined to the ISA and the </w:t>
      </w:r>
      <w:r w:rsidR="00C61FE4" w:rsidRPr="00391F98">
        <w:t>System Interconnection Implementation Plan</w:t>
      </w:r>
      <w:r w:rsidR="00C61FE4" w:rsidRPr="00C12495">
        <w:t xml:space="preserve"> </w:t>
      </w:r>
      <w:r w:rsidR="00C61FE4">
        <w:t>(</w:t>
      </w:r>
      <w:r w:rsidRPr="00C12495">
        <w:t>SIIP</w:t>
      </w:r>
      <w:r w:rsidR="00C61FE4">
        <w:t>)</w:t>
      </w:r>
      <w:r w:rsidRPr="00C12495">
        <w:t xml:space="preserve"> (defined in Appendix N3.)</w:t>
      </w:r>
    </w:p>
    <w:p w14:paraId="09F5381F" w14:textId="77777777" w:rsidR="00B366E6" w:rsidRPr="00C12495" w:rsidRDefault="00B366E6" w:rsidP="00B366E6">
      <w:pPr>
        <w:rPr>
          <w:b/>
        </w:rPr>
      </w:pPr>
      <w:r w:rsidRPr="00C12495">
        <w:rPr>
          <w:b/>
        </w:rPr>
        <w:t>Section 6:  Interconnection Security Agreement</w:t>
      </w:r>
    </w:p>
    <w:p w14:paraId="09F53820" w14:textId="77777777" w:rsidR="00B366E6" w:rsidRPr="00C12495" w:rsidRDefault="00B366E6" w:rsidP="00B366E6">
      <w:r w:rsidRPr="00C12495">
        <w:t>State the agreement to develop and abide by an ISA, once approved.  Identify the associated ISA if one already exists.</w:t>
      </w:r>
    </w:p>
    <w:p w14:paraId="09F53821" w14:textId="77777777" w:rsidR="00B366E6" w:rsidRPr="00C12495" w:rsidRDefault="00B366E6" w:rsidP="00B366E6">
      <w:pPr>
        <w:rPr>
          <w:b/>
        </w:rPr>
      </w:pPr>
      <w:r w:rsidRPr="00C12495">
        <w:rPr>
          <w:b/>
        </w:rPr>
        <w:t>Section 7:  Security</w:t>
      </w:r>
    </w:p>
    <w:p w14:paraId="09F53822" w14:textId="77777777" w:rsidR="00B366E6" w:rsidRPr="00C12495" w:rsidRDefault="00B366E6" w:rsidP="00B366E6">
      <w:r w:rsidRPr="00C12495">
        <w:t>Confirm that the systems’ designs, management, and operations comply with all applicable laws, regulations, and policies.  State the agreement to abide by the security arrangements specified in the ISA, once approved.</w:t>
      </w:r>
    </w:p>
    <w:p w14:paraId="09F53823" w14:textId="77777777" w:rsidR="00B366E6" w:rsidRPr="00C12495" w:rsidRDefault="00B366E6" w:rsidP="00B366E6">
      <w:pPr>
        <w:rPr>
          <w:b/>
        </w:rPr>
      </w:pPr>
      <w:r w:rsidRPr="00C12495">
        <w:rPr>
          <w:b/>
        </w:rPr>
        <w:t>Section 8:  Cost Considerations</w:t>
      </w:r>
    </w:p>
    <w:p w14:paraId="09F53824" w14:textId="77777777" w:rsidR="00B366E6" w:rsidRPr="00C12495" w:rsidRDefault="00B366E6" w:rsidP="00B366E6">
      <w:r w:rsidRPr="00C12495">
        <w:t>Identify the organizations’ financial responsibilities for development, acquisition, and operation of the interconnected systems.</w:t>
      </w:r>
    </w:p>
    <w:p w14:paraId="09F53825" w14:textId="77777777" w:rsidR="00B366E6" w:rsidRPr="00C12495" w:rsidRDefault="00B366E6" w:rsidP="00B366E6">
      <w:pPr>
        <w:keepNext/>
        <w:keepLines/>
        <w:rPr>
          <w:b/>
        </w:rPr>
      </w:pPr>
      <w:r w:rsidRPr="00C12495">
        <w:rPr>
          <w:b/>
        </w:rPr>
        <w:lastRenderedPageBreak/>
        <w:t>Section 9:  Timeline</w:t>
      </w:r>
    </w:p>
    <w:p w14:paraId="09F53826" w14:textId="77777777" w:rsidR="00B366E6" w:rsidRPr="00C12495" w:rsidRDefault="00B366E6" w:rsidP="00B366E6">
      <w:pPr>
        <w:keepNext/>
        <w:keepLines/>
      </w:pPr>
      <w:r w:rsidRPr="00C12495">
        <w:t>Identify the expiration date, procedures for MOU</w:t>
      </w:r>
      <w:r w:rsidR="00645872">
        <w:t xml:space="preserve"> or MOA</w:t>
      </w:r>
      <w:r w:rsidRPr="00C12495">
        <w:t xml:space="preserve"> reauthorization, and the means of termination by either organization.</w:t>
      </w:r>
    </w:p>
    <w:p w14:paraId="09F53827" w14:textId="77777777" w:rsidR="00B366E6" w:rsidRPr="00C12495" w:rsidRDefault="00B366E6" w:rsidP="00B366E6">
      <w:pPr>
        <w:keepNext/>
        <w:keepLines/>
        <w:rPr>
          <w:b/>
        </w:rPr>
      </w:pPr>
      <w:r w:rsidRPr="00C12495">
        <w:rPr>
          <w:b/>
        </w:rPr>
        <w:t>Section 10:  Signatory Authority</w:t>
      </w:r>
    </w:p>
    <w:p w14:paraId="09F53828" w14:textId="77777777" w:rsidR="00B366E6" w:rsidRPr="00C12495" w:rsidRDefault="00B366E6" w:rsidP="00B366E6">
      <w:pPr>
        <w:keepNext/>
        <w:keepLines/>
      </w:pPr>
      <w:r w:rsidRPr="00C12495">
        <w:t>The signatures of the organizations’ authorized officials for the MOU/A and the dates of signing.</w:t>
      </w:r>
    </w:p>
    <w:p w14:paraId="09F53829" w14:textId="77777777" w:rsidR="00B366E6" w:rsidRPr="00C12495" w:rsidRDefault="00B366E6">
      <w:pPr>
        <w:pStyle w:val="Heading1"/>
        <w:sectPr w:rsidR="00B366E6" w:rsidRPr="00C12495" w:rsidSect="00425A24">
          <w:headerReference w:type="default" r:id="rId20"/>
          <w:pgSz w:w="12240" w:h="15840" w:code="1"/>
          <w:pgMar w:top="1440" w:right="1440" w:bottom="1440" w:left="1440" w:header="720" w:footer="720" w:gutter="0"/>
          <w:pgNumType w:start="0"/>
          <w:cols w:space="720"/>
        </w:sectPr>
      </w:pPr>
    </w:p>
    <w:p w14:paraId="09F5382A" w14:textId="77777777" w:rsidR="00B366E6" w:rsidRPr="00C12495" w:rsidRDefault="00B366E6" w:rsidP="005B642A">
      <w:pPr>
        <w:pStyle w:val="Heading1"/>
        <w:numPr>
          <w:ilvl w:val="0"/>
          <w:numId w:val="0"/>
        </w:numPr>
      </w:pPr>
      <w:bookmarkStart w:id="68" w:name="_Toc298326348"/>
      <w:bookmarkStart w:id="69" w:name="_Toc298326452"/>
      <w:bookmarkStart w:id="70" w:name="_Toc298396841"/>
      <w:bookmarkStart w:id="71" w:name="_Toc328038902"/>
      <w:r w:rsidRPr="00C12495">
        <w:lastRenderedPageBreak/>
        <w:t xml:space="preserve">Appendix </w:t>
      </w:r>
      <w:r w:rsidR="00645872">
        <w:t xml:space="preserve"> </w:t>
      </w:r>
      <w:bookmarkStart w:id="72" w:name="_Toc298326349"/>
      <w:bookmarkStart w:id="73" w:name="_Toc298326453"/>
      <w:bookmarkStart w:id="74" w:name="_Toc298396842"/>
      <w:bookmarkStart w:id="75" w:name="_Toc298398611"/>
      <w:bookmarkEnd w:id="68"/>
      <w:bookmarkEnd w:id="69"/>
      <w:bookmarkEnd w:id="70"/>
      <w:r w:rsidR="00E33B14" w:rsidRPr="00C12495">
        <w:t>N</w:t>
      </w:r>
      <w:r w:rsidR="00E33B14">
        <w:t>2</w:t>
      </w:r>
      <w:r w:rsidR="00E33B14" w:rsidRPr="00C12495">
        <w:t xml:space="preserve"> </w:t>
      </w:r>
      <w:r w:rsidRPr="00C12495">
        <w:t>- System Interconnection Implementation Plan</w:t>
      </w:r>
      <w:bookmarkEnd w:id="71"/>
      <w:bookmarkEnd w:id="72"/>
      <w:bookmarkEnd w:id="73"/>
      <w:bookmarkEnd w:id="74"/>
      <w:bookmarkEnd w:id="75"/>
    </w:p>
    <w:p w14:paraId="09F5382B" w14:textId="77777777" w:rsidR="00B366E6" w:rsidRPr="00391F98" w:rsidRDefault="00B366E6" w:rsidP="00B366E6">
      <w:r w:rsidRPr="00391F98">
        <w:t>A System Interconnection Implementation Plan (SIIP) provides the technical detail needed to guide the development and establishment of an interconnection and thus to help both organizations confirm that all details have been covered.  A SIIP supplements the associated MOU</w:t>
      </w:r>
      <w:r w:rsidR="00645872">
        <w:t xml:space="preserve"> or MOA</w:t>
      </w:r>
      <w:r w:rsidRPr="00391F98">
        <w:t xml:space="preserve"> and ISA, agreements with more administrative than technical content.  </w:t>
      </w:r>
      <w:r w:rsidR="00C61FE4">
        <w:t xml:space="preserve">NIST </w:t>
      </w:r>
      <w:r w:rsidRPr="00391F98">
        <w:t>SP 800-47 provides the following outline for a SIIP:</w:t>
      </w:r>
    </w:p>
    <w:p w14:paraId="09F5382C" w14:textId="77777777" w:rsidR="00B366E6" w:rsidRPr="00391F98" w:rsidRDefault="00B366E6" w:rsidP="00B366E6">
      <w:pPr>
        <w:rPr>
          <w:b/>
          <w:bCs/>
        </w:rPr>
      </w:pPr>
      <w:r w:rsidRPr="00391F98">
        <w:rPr>
          <w:b/>
          <w:bCs/>
        </w:rPr>
        <w:t>Section 1:  Introduction</w:t>
      </w:r>
    </w:p>
    <w:p w14:paraId="09F5382D" w14:textId="77777777" w:rsidR="00B366E6" w:rsidRPr="00391F98" w:rsidRDefault="00B366E6" w:rsidP="00B366E6">
      <w:pPr>
        <w:rPr>
          <w:b/>
          <w:bCs/>
        </w:rPr>
      </w:pPr>
      <w:r w:rsidRPr="00391F98">
        <w:rPr>
          <w:b/>
          <w:bCs/>
        </w:rPr>
        <w:t>Section 2:  System Interconnection Description</w:t>
      </w:r>
    </w:p>
    <w:p w14:paraId="09F5382E" w14:textId="77777777" w:rsidR="00B366E6" w:rsidRPr="00FB7220" w:rsidRDefault="00B366E6" w:rsidP="00B366E6">
      <w:pPr>
        <w:ind w:left="360"/>
      </w:pPr>
      <w:r w:rsidRPr="00391F98">
        <w:t>2.1 Security</w:t>
      </w:r>
      <w:r w:rsidRPr="00FB7220">
        <w:t xml:space="preserve"> Controls</w:t>
      </w:r>
    </w:p>
    <w:p w14:paraId="09F5382F" w14:textId="77777777" w:rsidR="00B366E6" w:rsidRPr="00FB7220" w:rsidRDefault="00B366E6" w:rsidP="00B366E6">
      <w:pPr>
        <w:ind w:left="360"/>
      </w:pPr>
      <w:r w:rsidRPr="00FB7220">
        <w:t>2.2 System Hardware</w:t>
      </w:r>
    </w:p>
    <w:p w14:paraId="09F53830" w14:textId="77777777" w:rsidR="00B366E6" w:rsidRPr="00FB7220" w:rsidRDefault="00B366E6" w:rsidP="00B366E6">
      <w:pPr>
        <w:ind w:left="360"/>
      </w:pPr>
      <w:r w:rsidRPr="00FB7220">
        <w:t>2.3 System Software</w:t>
      </w:r>
    </w:p>
    <w:p w14:paraId="09F53831" w14:textId="77777777" w:rsidR="00B366E6" w:rsidRPr="00656925" w:rsidRDefault="00B366E6" w:rsidP="00B366E6">
      <w:pPr>
        <w:ind w:left="360"/>
      </w:pPr>
      <w:r w:rsidRPr="00FA18DE">
        <w:t>2.4 Data</w:t>
      </w:r>
      <w:r w:rsidR="00645872">
        <w:t xml:space="preserve"> and </w:t>
      </w:r>
      <w:r w:rsidRPr="00656925">
        <w:t>Information Exchange</w:t>
      </w:r>
    </w:p>
    <w:p w14:paraId="09F53832" w14:textId="77777777" w:rsidR="00B366E6" w:rsidRPr="00C12495" w:rsidRDefault="00B366E6" w:rsidP="00B366E6">
      <w:pPr>
        <w:ind w:left="360"/>
      </w:pPr>
      <w:r w:rsidRPr="00C12495">
        <w:t>2.5 Services and Applications</w:t>
      </w:r>
    </w:p>
    <w:p w14:paraId="09F53833" w14:textId="77777777" w:rsidR="00B366E6" w:rsidRPr="00C12495" w:rsidRDefault="00B366E6" w:rsidP="00B366E6">
      <w:pPr>
        <w:rPr>
          <w:b/>
          <w:bCs/>
        </w:rPr>
      </w:pPr>
      <w:r w:rsidRPr="00C12495">
        <w:rPr>
          <w:b/>
          <w:bCs/>
        </w:rPr>
        <w:t>Section 3:  Roles and Responsibilities</w:t>
      </w:r>
    </w:p>
    <w:p w14:paraId="09F53834" w14:textId="77777777" w:rsidR="00B366E6" w:rsidRPr="00C12495" w:rsidRDefault="00B366E6" w:rsidP="00B366E6">
      <w:pPr>
        <w:rPr>
          <w:b/>
          <w:bCs/>
        </w:rPr>
      </w:pPr>
      <w:r w:rsidRPr="00C12495">
        <w:rPr>
          <w:b/>
          <w:bCs/>
        </w:rPr>
        <w:t>Section 4:  Tasks and Procedures</w:t>
      </w:r>
    </w:p>
    <w:p w14:paraId="09F53835" w14:textId="77777777" w:rsidR="00B366E6" w:rsidRPr="00C12495" w:rsidRDefault="00B366E6" w:rsidP="00B366E6">
      <w:pPr>
        <w:ind w:left="360"/>
      </w:pPr>
      <w:r w:rsidRPr="00C12495">
        <w:t>4.1 Implement Security Controls</w:t>
      </w:r>
    </w:p>
    <w:p w14:paraId="09F53836" w14:textId="77777777" w:rsidR="00B366E6" w:rsidRPr="00C12495" w:rsidRDefault="00B366E6" w:rsidP="00B366E6">
      <w:pPr>
        <w:ind w:left="360"/>
      </w:pPr>
      <w:r w:rsidRPr="00C12495">
        <w:t>4.2 Install Hardware and Software</w:t>
      </w:r>
    </w:p>
    <w:p w14:paraId="09F53837" w14:textId="77777777" w:rsidR="00B366E6" w:rsidRPr="00C12495" w:rsidRDefault="00B366E6" w:rsidP="00B366E6">
      <w:pPr>
        <w:ind w:left="360"/>
      </w:pPr>
      <w:r w:rsidRPr="00C12495">
        <w:t>4.3 Integrate Applications</w:t>
      </w:r>
    </w:p>
    <w:p w14:paraId="09F53838" w14:textId="77777777" w:rsidR="00B366E6" w:rsidRPr="00C12495" w:rsidRDefault="00B366E6" w:rsidP="00B366E6">
      <w:pPr>
        <w:ind w:left="360"/>
      </w:pPr>
      <w:r w:rsidRPr="00C12495">
        <w:t>4.4 Conduct a Risk Assessment</w:t>
      </w:r>
    </w:p>
    <w:p w14:paraId="09F53839" w14:textId="77777777" w:rsidR="00B366E6" w:rsidRPr="00C12495" w:rsidRDefault="00B366E6" w:rsidP="00B366E6">
      <w:pPr>
        <w:ind w:left="360"/>
      </w:pPr>
      <w:r w:rsidRPr="00C12495">
        <w:t>4.5 Conduct Operational Security and Testing</w:t>
      </w:r>
    </w:p>
    <w:p w14:paraId="09F5383A" w14:textId="77777777" w:rsidR="00B366E6" w:rsidRPr="00C12495" w:rsidRDefault="00B366E6" w:rsidP="00B366E6">
      <w:pPr>
        <w:ind w:left="360"/>
      </w:pPr>
      <w:r w:rsidRPr="00C12495">
        <w:t>4.6 Conduct Security Training and Awareness</w:t>
      </w:r>
    </w:p>
    <w:p w14:paraId="09F5383B" w14:textId="77777777" w:rsidR="00B366E6" w:rsidRPr="00C12495" w:rsidRDefault="00B366E6" w:rsidP="00B366E6">
      <w:pPr>
        <w:rPr>
          <w:b/>
          <w:bCs/>
        </w:rPr>
      </w:pPr>
      <w:r w:rsidRPr="00C12495">
        <w:rPr>
          <w:b/>
          <w:bCs/>
        </w:rPr>
        <w:t>Section 5:  Schedule and Budget</w:t>
      </w:r>
    </w:p>
    <w:p w14:paraId="09F5383C" w14:textId="77777777" w:rsidR="00B366E6" w:rsidRPr="00C12495" w:rsidRDefault="00B366E6" w:rsidP="00B366E6">
      <w:pPr>
        <w:rPr>
          <w:b/>
          <w:bCs/>
        </w:rPr>
      </w:pPr>
      <w:r w:rsidRPr="00C12495">
        <w:rPr>
          <w:b/>
          <w:bCs/>
        </w:rPr>
        <w:t>Section 6:  Documentation</w:t>
      </w:r>
    </w:p>
    <w:p w14:paraId="09F5383D" w14:textId="77777777" w:rsidR="00B366E6" w:rsidRPr="00C12495" w:rsidRDefault="00B366E6" w:rsidP="00B366E6"/>
    <w:p w14:paraId="09F5383E" w14:textId="77777777" w:rsidR="00B366E6" w:rsidRPr="00C12495" w:rsidRDefault="00B366E6">
      <w:pPr>
        <w:pStyle w:val="Heading1"/>
        <w:sectPr w:rsidR="00B366E6" w:rsidRPr="00C12495" w:rsidSect="00425A24">
          <w:headerReference w:type="default" r:id="rId21"/>
          <w:pgSz w:w="12240" w:h="15840" w:code="1"/>
          <w:pgMar w:top="1440" w:right="1440" w:bottom="1440" w:left="1440" w:header="720" w:footer="720" w:gutter="0"/>
          <w:pgNumType w:start="0"/>
          <w:cols w:space="720"/>
        </w:sectPr>
      </w:pPr>
    </w:p>
    <w:p w14:paraId="09F5383F" w14:textId="77777777" w:rsidR="00B366E6" w:rsidRPr="00C12495" w:rsidRDefault="00B366E6" w:rsidP="005B642A">
      <w:pPr>
        <w:pStyle w:val="Heading1"/>
        <w:numPr>
          <w:ilvl w:val="0"/>
          <w:numId w:val="0"/>
        </w:numPr>
      </w:pPr>
      <w:bookmarkStart w:id="76" w:name="_Toc328038903"/>
      <w:r w:rsidRPr="00391F98">
        <w:lastRenderedPageBreak/>
        <w:t>Appendix</w:t>
      </w:r>
      <w:r w:rsidR="00645872">
        <w:t xml:space="preserve"> </w:t>
      </w:r>
      <w:r w:rsidRPr="00391F98">
        <w:t xml:space="preserve"> </w:t>
      </w:r>
      <w:r w:rsidR="001A5C18" w:rsidRPr="00391F98">
        <w:t>N</w:t>
      </w:r>
      <w:r w:rsidR="001A5C18">
        <w:t xml:space="preserve">3 </w:t>
      </w:r>
      <w:r w:rsidRPr="00C12495">
        <w:t>Interconnection Security Agreement Template</w:t>
      </w:r>
      <w:bookmarkEnd w:id="76"/>
    </w:p>
    <w:p w14:paraId="09F53840" w14:textId="77777777" w:rsidR="00B366E6" w:rsidRDefault="00F71C33" w:rsidP="00B366E6">
      <w:r>
        <w:t xml:space="preserve">The following pages contain the preferred template for an ISA. </w:t>
      </w:r>
    </w:p>
    <w:p w14:paraId="09F53841" w14:textId="77777777" w:rsidR="00D41243" w:rsidRDefault="00D41243" w:rsidP="00B366E6"/>
    <w:p w14:paraId="09F53842" w14:textId="77777777" w:rsidR="00D41243" w:rsidRDefault="00D41243" w:rsidP="005B642A">
      <w:pPr>
        <w:spacing w:before="0"/>
        <w:jc w:val="center"/>
        <w:rPr>
          <w:b/>
          <w:sz w:val="28"/>
          <w:szCs w:val="28"/>
        </w:rPr>
      </w:pPr>
      <w:r w:rsidRPr="005B642A">
        <w:rPr>
          <w:b/>
          <w:sz w:val="28"/>
          <w:szCs w:val="28"/>
        </w:rPr>
        <w:t>History of Changes to the Template</w:t>
      </w:r>
    </w:p>
    <w:tbl>
      <w:tblPr>
        <w:tblpPr w:leftFromText="180" w:rightFromText="180" w:vertAnchor="page" w:horzAnchor="margin" w:tblpY="361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2304"/>
        <w:gridCol w:w="5904"/>
      </w:tblGrid>
      <w:tr w:rsidR="00D41243" w:rsidRPr="00C12495" w14:paraId="09F53846" w14:textId="77777777" w:rsidTr="00A64EDC">
        <w:trPr>
          <w:trHeight w:hRule="exact" w:val="432"/>
        </w:trPr>
        <w:tc>
          <w:tcPr>
            <w:tcW w:w="1152" w:type="dxa"/>
            <w:tcBorders>
              <w:bottom w:val="single" w:sz="6" w:space="0" w:color="auto"/>
            </w:tcBorders>
            <w:shd w:val="clear" w:color="auto" w:fill="0070C0"/>
            <w:vAlign w:val="center"/>
          </w:tcPr>
          <w:p w14:paraId="09F53843" w14:textId="77777777" w:rsidR="00D41243" w:rsidRPr="006C4A0B" w:rsidRDefault="00D41243" w:rsidP="00D41243">
            <w:pPr>
              <w:spacing w:before="40" w:after="40"/>
              <w:jc w:val="center"/>
              <w:rPr>
                <w:noProof/>
              </w:rPr>
            </w:pPr>
            <w:r w:rsidRPr="00A454F6">
              <w:rPr>
                <w:rFonts w:ascii="Arial" w:hAnsi="Arial" w:cs="Arial"/>
                <w:b/>
                <w:noProof/>
                <w:color w:val="FFFFFF" w:themeColor="background1"/>
                <w:sz w:val="22"/>
                <w:szCs w:val="22"/>
              </w:rPr>
              <w:t>Version</w:t>
            </w:r>
          </w:p>
        </w:tc>
        <w:tc>
          <w:tcPr>
            <w:tcW w:w="2304" w:type="dxa"/>
            <w:tcBorders>
              <w:bottom w:val="single" w:sz="6" w:space="0" w:color="auto"/>
            </w:tcBorders>
            <w:shd w:val="clear" w:color="auto" w:fill="0070C0"/>
            <w:vAlign w:val="center"/>
          </w:tcPr>
          <w:p w14:paraId="09F53844" w14:textId="77777777" w:rsidR="00D41243" w:rsidRPr="006C4A0B" w:rsidRDefault="00D41243" w:rsidP="00D41243">
            <w:pPr>
              <w:spacing w:before="40" w:after="40"/>
              <w:jc w:val="center"/>
              <w:rPr>
                <w:noProof/>
              </w:rPr>
            </w:pPr>
            <w:r w:rsidRPr="00A454F6">
              <w:rPr>
                <w:rFonts w:ascii="Arial" w:hAnsi="Arial" w:cs="Arial"/>
                <w:b/>
                <w:noProof/>
                <w:color w:val="FFFFFF" w:themeColor="background1"/>
                <w:sz w:val="22"/>
                <w:szCs w:val="22"/>
              </w:rPr>
              <w:t>Date</w:t>
            </w:r>
          </w:p>
        </w:tc>
        <w:tc>
          <w:tcPr>
            <w:tcW w:w="5904" w:type="dxa"/>
            <w:tcBorders>
              <w:bottom w:val="single" w:sz="6" w:space="0" w:color="auto"/>
            </w:tcBorders>
            <w:shd w:val="clear" w:color="auto" w:fill="0070C0"/>
            <w:vAlign w:val="center"/>
          </w:tcPr>
          <w:p w14:paraId="09F53845" w14:textId="77777777" w:rsidR="00D41243" w:rsidRPr="006C4A0B" w:rsidRDefault="00D41243" w:rsidP="00D41243">
            <w:pPr>
              <w:spacing w:before="40" w:after="40"/>
              <w:jc w:val="center"/>
              <w:rPr>
                <w:noProof/>
              </w:rPr>
            </w:pPr>
            <w:r w:rsidRPr="00A454F6">
              <w:rPr>
                <w:rFonts w:ascii="Arial" w:hAnsi="Arial" w:cs="Arial"/>
                <w:b/>
                <w:noProof/>
                <w:color w:val="FFFFFF" w:themeColor="background1"/>
                <w:sz w:val="22"/>
                <w:szCs w:val="22"/>
              </w:rPr>
              <w:t>Description</w:t>
            </w:r>
          </w:p>
        </w:tc>
      </w:tr>
      <w:tr w:rsidR="00D41243" w:rsidRPr="00C12495" w14:paraId="09F5384A" w14:textId="77777777" w:rsidTr="00A64EDC">
        <w:trPr>
          <w:trHeight w:val="216"/>
        </w:trPr>
        <w:tc>
          <w:tcPr>
            <w:tcW w:w="1152" w:type="dxa"/>
            <w:tcBorders>
              <w:bottom w:val="single" w:sz="6" w:space="0" w:color="auto"/>
            </w:tcBorders>
            <w:tcMar>
              <w:top w:w="72" w:type="dxa"/>
              <w:left w:w="72" w:type="dxa"/>
              <w:bottom w:w="72" w:type="dxa"/>
              <w:right w:w="72" w:type="dxa"/>
            </w:tcMar>
            <w:vAlign w:val="center"/>
          </w:tcPr>
          <w:p w14:paraId="09F53847" w14:textId="77777777" w:rsidR="00D41243" w:rsidRPr="006C4A0B" w:rsidRDefault="00D41243" w:rsidP="00D41243">
            <w:pPr>
              <w:pStyle w:val="TableTXT"/>
              <w:jc w:val="center"/>
            </w:pPr>
            <w:r w:rsidRPr="006C4A0B">
              <w:t>1.0</w:t>
            </w:r>
          </w:p>
        </w:tc>
        <w:tc>
          <w:tcPr>
            <w:tcW w:w="2304" w:type="dxa"/>
            <w:tcBorders>
              <w:bottom w:val="single" w:sz="6" w:space="0" w:color="auto"/>
            </w:tcBorders>
            <w:tcMar>
              <w:top w:w="72" w:type="dxa"/>
              <w:left w:w="72" w:type="dxa"/>
              <w:bottom w:w="72" w:type="dxa"/>
              <w:right w:w="72" w:type="dxa"/>
            </w:tcMar>
            <w:vAlign w:val="center"/>
          </w:tcPr>
          <w:p w14:paraId="09F53848" w14:textId="77777777" w:rsidR="00D41243" w:rsidRPr="006C4A0B" w:rsidRDefault="00D41243" w:rsidP="00D41243">
            <w:pPr>
              <w:pStyle w:val="TableTXT"/>
            </w:pPr>
            <w:r w:rsidRPr="006C4A0B">
              <w:t>November 16, 2006</w:t>
            </w:r>
          </w:p>
        </w:tc>
        <w:tc>
          <w:tcPr>
            <w:tcW w:w="5904" w:type="dxa"/>
            <w:tcBorders>
              <w:bottom w:val="single" w:sz="6" w:space="0" w:color="auto"/>
            </w:tcBorders>
            <w:tcMar>
              <w:top w:w="72" w:type="dxa"/>
              <w:left w:w="72" w:type="dxa"/>
              <w:bottom w:w="72" w:type="dxa"/>
              <w:right w:w="72" w:type="dxa"/>
            </w:tcMar>
            <w:vAlign w:val="center"/>
          </w:tcPr>
          <w:p w14:paraId="09F53849" w14:textId="77777777" w:rsidR="00D41243" w:rsidRPr="006C4A0B" w:rsidRDefault="00D41243" w:rsidP="00D41243">
            <w:pPr>
              <w:pStyle w:val="TableTXT"/>
            </w:pPr>
            <w:r w:rsidRPr="006C4A0B">
              <w:t>Initial Template Creation – Alisha Johnson</w:t>
            </w:r>
          </w:p>
        </w:tc>
      </w:tr>
      <w:tr w:rsidR="00D41243" w:rsidRPr="00C12495" w14:paraId="09F5384E"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4B" w14:textId="77777777" w:rsidR="00D41243" w:rsidRPr="006C4A0B" w:rsidRDefault="00D41243" w:rsidP="00D41243">
            <w:pPr>
              <w:pStyle w:val="TableTXT"/>
              <w:jc w:val="center"/>
            </w:pPr>
            <w:r w:rsidRPr="006C4A0B">
              <w:t>1.1</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4C" w14:textId="77777777" w:rsidR="00D41243" w:rsidRPr="006C4A0B" w:rsidRDefault="00D41243" w:rsidP="00D41243">
            <w:pPr>
              <w:pStyle w:val="TableTXT"/>
            </w:pPr>
            <w:r w:rsidRPr="006C4A0B">
              <w:t>December 18, 2006</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4D" w14:textId="77777777" w:rsidR="00D41243" w:rsidRPr="006C4A0B" w:rsidRDefault="00D41243" w:rsidP="00D41243">
            <w:pPr>
              <w:pStyle w:val="TableTXT"/>
            </w:pPr>
            <w:r w:rsidRPr="006C4A0B">
              <w:t>Incorporated the Topological Drawing – Alisha Johnson</w:t>
            </w:r>
          </w:p>
        </w:tc>
      </w:tr>
      <w:tr w:rsidR="00D41243" w:rsidRPr="00C12495" w14:paraId="09F53852"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4F" w14:textId="77777777" w:rsidR="00D41243" w:rsidRPr="006C4A0B" w:rsidRDefault="00D41243" w:rsidP="00D41243">
            <w:pPr>
              <w:pStyle w:val="TableTXT"/>
              <w:jc w:val="center"/>
            </w:pPr>
            <w:r w:rsidRPr="006C4A0B">
              <w:t>1.2</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0" w14:textId="77777777" w:rsidR="00D41243" w:rsidRPr="006C4A0B" w:rsidRDefault="00D41243" w:rsidP="00D41243">
            <w:pPr>
              <w:pStyle w:val="TableTXT"/>
            </w:pPr>
            <w:r w:rsidRPr="006C4A0B">
              <w:t>December 21, 2006</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1" w14:textId="77777777" w:rsidR="00D41243" w:rsidRPr="006C4A0B" w:rsidRDefault="00D41243" w:rsidP="00D41243">
            <w:pPr>
              <w:pStyle w:val="TableTXT"/>
            </w:pPr>
            <w:r w:rsidRPr="006C4A0B">
              <w:t>Modifications – Bruce A. Legatie</w:t>
            </w:r>
          </w:p>
        </w:tc>
      </w:tr>
      <w:tr w:rsidR="00D41243" w:rsidRPr="00C12495" w14:paraId="09F53856"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3" w14:textId="77777777" w:rsidR="00D41243" w:rsidRPr="006C4A0B" w:rsidRDefault="00D41243" w:rsidP="00D41243">
            <w:pPr>
              <w:pStyle w:val="TableTXT"/>
              <w:jc w:val="center"/>
            </w:pPr>
            <w:r w:rsidRPr="006C4A0B">
              <w:t>1.3</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4" w14:textId="77777777" w:rsidR="00D41243" w:rsidRPr="006C4A0B" w:rsidRDefault="00D41243" w:rsidP="00D41243">
            <w:pPr>
              <w:pStyle w:val="TableTXT"/>
            </w:pPr>
            <w:r w:rsidRPr="006C4A0B">
              <w:t>June 29,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5" w14:textId="77777777" w:rsidR="00D41243" w:rsidRPr="006C4A0B" w:rsidRDefault="00D41243" w:rsidP="00D41243">
            <w:pPr>
              <w:pStyle w:val="TableTXT"/>
            </w:pPr>
            <w:r w:rsidRPr="006C4A0B">
              <w:t>CISO Update with Components’ Recommended changes in Sections 1.0, 1.3, 1.4, 1.5, 2.0, 3.1, 3.2, 3.4, 3.6, 3.7, 3.8, 3.9, 3.12, 3.13, 3.18, 4.0, 5.0, Attachment A, Attachment B. Created section 3.10 Formal Security Policy.</w:t>
            </w:r>
          </w:p>
        </w:tc>
      </w:tr>
      <w:tr w:rsidR="00D41243" w:rsidRPr="00C12495" w14:paraId="09F5385A"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7" w14:textId="77777777" w:rsidR="00D41243" w:rsidRPr="006C4A0B" w:rsidRDefault="00D41243" w:rsidP="00D41243">
            <w:pPr>
              <w:pStyle w:val="TableTXT"/>
              <w:jc w:val="center"/>
            </w:pPr>
            <w:r w:rsidRPr="006C4A0B">
              <w:t>1.4</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8" w14:textId="77777777" w:rsidR="00D41243" w:rsidRPr="006C4A0B" w:rsidRDefault="00D41243" w:rsidP="00D41243">
            <w:pPr>
              <w:pStyle w:val="TableTXT"/>
            </w:pPr>
            <w:r w:rsidRPr="006C4A0B">
              <w:t>August 2,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9" w14:textId="77777777" w:rsidR="00D41243" w:rsidRPr="006C4A0B" w:rsidRDefault="00D41243" w:rsidP="00D41243">
            <w:pPr>
              <w:pStyle w:val="TableTXT"/>
            </w:pPr>
            <w:r w:rsidRPr="006C4A0B">
              <w:t xml:space="preserve">CISO Update with Components’ Recommended Changes for Sections:  1.1, 1.2, 1.5, 3.17, 3.2, 5.0.  Annotated Component POCs in all sections noted in version 1.3 where recommended changes were inserted. </w:t>
            </w:r>
          </w:p>
        </w:tc>
      </w:tr>
      <w:tr w:rsidR="00D41243" w:rsidRPr="00C12495" w14:paraId="09F5385E"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B" w14:textId="77777777" w:rsidR="00D41243" w:rsidRPr="006C4A0B" w:rsidRDefault="00D41243" w:rsidP="00D41243">
            <w:pPr>
              <w:pStyle w:val="TableTXT"/>
              <w:jc w:val="center"/>
            </w:pPr>
            <w:r w:rsidRPr="006C4A0B">
              <w:t>1.5</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C" w14:textId="77777777" w:rsidR="00D41243" w:rsidRPr="006C4A0B" w:rsidRDefault="00D41243" w:rsidP="00D41243">
            <w:pPr>
              <w:pStyle w:val="TableTXT"/>
            </w:pPr>
            <w:r w:rsidRPr="006C4A0B">
              <w:t>September 10,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D" w14:textId="77777777" w:rsidR="00D41243" w:rsidRPr="006C4A0B" w:rsidRDefault="00D41243" w:rsidP="00D41243">
            <w:pPr>
              <w:pStyle w:val="TableTXT"/>
            </w:pPr>
            <w:r w:rsidRPr="006C4A0B">
              <w:t>FLETC and CISO comments</w:t>
            </w:r>
          </w:p>
        </w:tc>
      </w:tr>
      <w:tr w:rsidR="00D41243" w:rsidRPr="00C12495" w14:paraId="09F53862"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5F" w14:textId="77777777" w:rsidR="00D41243" w:rsidRPr="006C4A0B" w:rsidRDefault="00D41243" w:rsidP="00D41243">
            <w:pPr>
              <w:pStyle w:val="TableTXT"/>
              <w:jc w:val="center"/>
            </w:pPr>
            <w:r w:rsidRPr="006C4A0B">
              <w:t>5.5</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60" w14:textId="77777777" w:rsidR="00D41243" w:rsidRPr="006C4A0B" w:rsidRDefault="00D41243" w:rsidP="00D41243">
            <w:pPr>
              <w:pStyle w:val="TableTXT"/>
            </w:pPr>
            <w:r w:rsidRPr="006C4A0B">
              <w:t>September 30, 2007</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9F53861" w14:textId="77777777" w:rsidR="00D41243" w:rsidRPr="006C4A0B" w:rsidRDefault="00D41243" w:rsidP="00D41243">
            <w:pPr>
              <w:pStyle w:val="TableTXT"/>
            </w:pPr>
            <w:r w:rsidRPr="006C4A0B">
              <w:t>Minor editorial changes. Updated date and version number to coincide with current Handbook.</w:t>
            </w:r>
          </w:p>
        </w:tc>
      </w:tr>
      <w:tr w:rsidR="00D41243" w:rsidRPr="00C12495" w14:paraId="09F53866"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3" w14:textId="77777777" w:rsidR="00D41243" w:rsidRPr="006C4A0B" w:rsidRDefault="00D41243" w:rsidP="00D41243">
            <w:pPr>
              <w:pStyle w:val="TableTXT"/>
              <w:jc w:val="center"/>
            </w:pPr>
            <w:r w:rsidRPr="006C4A0B">
              <w:t>6.1</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4" w14:textId="77777777" w:rsidR="00D41243" w:rsidRPr="006C4A0B" w:rsidRDefault="00D41243" w:rsidP="00D41243">
            <w:pPr>
              <w:pStyle w:val="TableTXT"/>
            </w:pPr>
            <w:r w:rsidRPr="006C4A0B">
              <w:t>June 30, 2008</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5" w14:textId="77777777" w:rsidR="00D41243" w:rsidRPr="006C4A0B" w:rsidRDefault="00D41243" w:rsidP="00D41243">
            <w:pPr>
              <w:pStyle w:val="TableTXT"/>
            </w:pPr>
            <w:r w:rsidRPr="006C4A0B">
              <w:t>Added as an appendix to Attachment N, “Preparation of Interconnection Security Agreements.”</w:t>
            </w:r>
          </w:p>
        </w:tc>
      </w:tr>
      <w:tr w:rsidR="00D41243" w:rsidRPr="00C12495" w14:paraId="09F5386B"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7" w14:textId="77777777" w:rsidR="00D41243" w:rsidRPr="006C4A0B" w:rsidRDefault="00D41243" w:rsidP="00D41243">
            <w:pPr>
              <w:pStyle w:val="TableTXT"/>
              <w:jc w:val="center"/>
            </w:pPr>
            <w:r w:rsidRPr="006C4A0B">
              <w:t>7.0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8" w14:textId="77777777" w:rsidR="00D41243" w:rsidRPr="006C4A0B" w:rsidRDefault="00D41243" w:rsidP="00D41243">
            <w:pPr>
              <w:pStyle w:val="TableTXT"/>
            </w:pPr>
            <w:r w:rsidRPr="006C4A0B">
              <w:t>July 31, 2009</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9" w14:textId="77777777" w:rsidR="00D41243" w:rsidRPr="006C4A0B" w:rsidRDefault="00D41243" w:rsidP="00D41243">
            <w:pPr>
              <w:pStyle w:val="TableTXT"/>
            </w:pPr>
            <w:r w:rsidRPr="006C4A0B">
              <w:t>Introduced new terminology Authorizing Official (AO) – replaces DAA, as per NIST 800-37 and 800-53.  Updated section 1.1 to reflect changes to 4300A referenced section.</w:t>
            </w:r>
          </w:p>
          <w:p w14:paraId="09F5386A" w14:textId="77777777" w:rsidR="00D41243" w:rsidRPr="006C4A0B" w:rsidRDefault="00D41243" w:rsidP="00D41243">
            <w:pPr>
              <w:pStyle w:val="TableTXT"/>
            </w:pPr>
          </w:p>
        </w:tc>
      </w:tr>
      <w:tr w:rsidR="00D41243" w:rsidRPr="00391F98" w14:paraId="09F53870" w14:textId="77777777" w:rsidTr="00A64EDC">
        <w:trPr>
          <w:trHeight w:val="216"/>
        </w:trPr>
        <w:tc>
          <w:tcPr>
            <w:tcW w:w="115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C" w14:textId="77777777" w:rsidR="00D41243" w:rsidRPr="006C4A0B" w:rsidRDefault="00D41243" w:rsidP="00D41243">
            <w:pPr>
              <w:pStyle w:val="TableTXT"/>
              <w:jc w:val="center"/>
            </w:pPr>
            <w:r w:rsidRPr="006C4A0B">
              <w:t>8.0</w:t>
            </w:r>
          </w:p>
        </w:tc>
        <w:tc>
          <w:tcPr>
            <w:tcW w:w="23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D" w14:textId="77777777" w:rsidR="00D41243" w:rsidRPr="006C4A0B" w:rsidRDefault="00D41243" w:rsidP="00D41243">
            <w:pPr>
              <w:pStyle w:val="TableTXT"/>
            </w:pPr>
            <w:r w:rsidRPr="006C4A0B">
              <w:t>July 19, 2011</w:t>
            </w:r>
          </w:p>
        </w:tc>
        <w:tc>
          <w:tcPr>
            <w:tcW w:w="5904"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F5386E" w14:textId="77777777" w:rsidR="00D41243" w:rsidRPr="006C4A0B" w:rsidRDefault="00D41243" w:rsidP="00D41243">
            <w:pPr>
              <w:pStyle w:val="TableTXT"/>
            </w:pPr>
            <w:r w:rsidRPr="006C4A0B">
              <w:t>Updated NIST 800-37 terminology</w:t>
            </w:r>
          </w:p>
          <w:p w14:paraId="09F5386F" w14:textId="77777777" w:rsidR="00D41243" w:rsidRPr="006C4A0B" w:rsidRDefault="00D41243" w:rsidP="00D41243">
            <w:pPr>
              <w:pStyle w:val="TableTXT"/>
            </w:pPr>
            <w:r w:rsidRPr="006C4A0B">
              <w:t>Aligned Appendix N4 with RMS template</w:t>
            </w:r>
          </w:p>
        </w:tc>
      </w:tr>
    </w:tbl>
    <w:p w14:paraId="09F53871" w14:textId="77777777" w:rsidR="00D41243" w:rsidRDefault="00D41243" w:rsidP="00B366E6"/>
    <w:p w14:paraId="09F53872" w14:textId="77777777" w:rsidR="00D41243" w:rsidRDefault="00D41243" w:rsidP="00B366E6"/>
    <w:p w14:paraId="09F53873" w14:textId="77777777" w:rsidR="00D41243" w:rsidRPr="00391F98" w:rsidRDefault="00D41243" w:rsidP="00B366E6"/>
    <w:p w14:paraId="09F53874" w14:textId="77777777" w:rsidR="00B366E6" w:rsidRPr="00C12495" w:rsidRDefault="00B366E6" w:rsidP="00B366E6">
      <w:pPr>
        <w:sectPr w:rsidR="00B366E6" w:rsidRPr="00C12495" w:rsidSect="00425A24">
          <w:headerReference w:type="default" r:id="rId22"/>
          <w:pgSz w:w="12240" w:h="15840" w:code="1"/>
          <w:pgMar w:top="1440" w:right="1440" w:bottom="1440" w:left="1440" w:header="720" w:footer="720" w:gutter="0"/>
          <w:pgNumType w:start="0"/>
          <w:cols w:space="72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0"/>
      </w:tblGrid>
      <w:tr w:rsidR="00011841" w14:paraId="09F53877" w14:textId="77777777" w:rsidTr="00011841">
        <w:trPr>
          <w:trHeight w:val="1158"/>
        </w:trPr>
        <w:tc>
          <w:tcPr>
            <w:tcW w:w="918" w:type="dxa"/>
            <w:vMerge w:val="restart"/>
            <w:shd w:val="clear" w:color="auto" w:fill="0070B2"/>
          </w:tcPr>
          <w:p w14:paraId="09F53875" w14:textId="77777777" w:rsidR="00011841" w:rsidRPr="002627CD" w:rsidRDefault="00011841" w:rsidP="00011841">
            <w:pPr>
              <w:jc w:val="right"/>
              <w:rPr>
                <w:sz w:val="40"/>
                <w:szCs w:val="40"/>
              </w:rPr>
            </w:pPr>
          </w:p>
        </w:tc>
        <w:tc>
          <w:tcPr>
            <w:tcW w:w="9000" w:type="dxa"/>
          </w:tcPr>
          <w:p w14:paraId="09F53876" w14:textId="77777777" w:rsidR="00011841" w:rsidRPr="002627CD" w:rsidRDefault="00011841" w:rsidP="00011841">
            <w:pPr>
              <w:jc w:val="right"/>
              <w:rPr>
                <w:sz w:val="40"/>
                <w:szCs w:val="40"/>
              </w:rPr>
            </w:pPr>
            <w:r w:rsidRPr="005B642A">
              <w:rPr>
                <w:noProof/>
                <w:sz w:val="16"/>
              </w:rPr>
              <w:drawing>
                <wp:inline distT="0" distB="0" distL="0" distR="0" wp14:anchorId="09F539A0" wp14:editId="7F6B3D9F">
                  <wp:extent cx="2249170" cy="707390"/>
                  <wp:effectExtent l="0" t="0" r="0" b="0"/>
                  <wp:docPr id="2" name="Picture 2" title="Seal and logo of the Department of Homel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l="11800" t="38472" r="15456" b="24149"/>
                          <a:stretch>
                            <a:fillRect/>
                          </a:stretch>
                        </pic:blipFill>
                        <pic:spPr bwMode="auto">
                          <a:xfrm>
                            <a:off x="0" y="0"/>
                            <a:ext cx="2249170" cy="707390"/>
                          </a:xfrm>
                          <a:prstGeom prst="rect">
                            <a:avLst/>
                          </a:prstGeom>
                          <a:noFill/>
                          <a:ln>
                            <a:noFill/>
                          </a:ln>
                        </pic:spPr>
                      </pic:pic>
                    </a:graphicData>
                  </a:graphic>
                </wp:inline>
              </w:drawing>
            </w:r>
          </w:p>
        </w:tc>
      </w:tr>
      <w:tr w:rsidR="00011841" w14:paraId="09F5387A" w14:textId="77777777" w:rsidTr="00011841">
        <w:trPr>
          <w:trHeight w:val="681"/>
        </w:trPr>
        <w:tc>
          <w:tcPr>
            <w:tcW w:w="918" w:type="dxa"/>
            <w:vMerge/>
            <w:shd w:val="clear" w:color="auto" w:fill="0070B2"/>
          </w:tcPr>
          <w:p w14:paraId="09F53878" w14:textId="77777777" w:rsidR="00011841" w:rsidRPr="002627CD" w:rsidRDefault="00011841" w:rsidP="00011841">
            <w:pPr>
              <w:keepNext/>
              <w:keepLines/>
              <w:jc w:val="center"/>
              <w:rPr>
                <w:b/>
                <w:sz w:val="36"/>
                <w:szCs w:val="36"/>
              </w:rPr>
            </w:pPr>
          </w:p>
        </w:tc>
        <w:tc>
          <w:tcPr>
            <w:tcW w:w="9000" w:type="dxa"/>
          </w:tcPr>
          <w:p w14:paraId="09F53879" w14:textId="77777777" w:rsidR="00011841" w:rsidRPr="002627CD" w:rsidRDefault="00011841" w:rsidP="00011841">
            <w:pPr>
              <w:keepNext/>
              <w:keepLines/>
              <w:jc w:val="center"/>
              <w:rPr>
                <w:b/>
                <w:sz w:val="36"/>
                <w:szCs w:val="36"/>
              </w:rPr>
            </w:pPr>
          </w:p>
        </w:tc>
      </w:tr>
      <w:tr w:rsidR="00011841" w14:paraId="09F5387F" w14:textId="77777777" w:rsidTr="00011841">
        <w:trPr>
          <w:trHeight w:val="2312"/>
        </w:trPr>
        <w:tc>
          <w:tcPr>
            <w:tcW w:w="918" w:type="dxa"/>
            <w:vMerge/>
            <w:shd w:val="clear" w:color="auto" w:fill="0070B2"/>
          </w:tcPr>
          <w:p w14:paraId="09F5387B" w14:textId="77777777" w:rsidR="00011841" w:rsidRPr="002627CD" w:rsidRDefault="00011841" w:rsidP="00011841">
            <w:pPr>
              <w:keepNext/>
              <w:keepLines/>
              <w:jc w:val="center"/>
              <w:rPr>
                <w:sz w:val="48"/>
                <w:szCs w:val="48"/>
              </w:rPr>
            </w:pPr>
          </w:p>
        </w:tc>
        <w:tc>
          <w:tcPr>
            <w:tcW w:w="9000" w:type="dxa"/>
            <w:vAlign w:val="center"/>
          </w:tcPr>
          <w:p w14:paraId="09F5387C" w14:textId="77777777" w:rsidR="00011841" w:rsidRPr="00E258F2" w:rsidRDefault="00011841" w:rsidP="00011841">
            <w:pPr>
              <w:pStyle w:val="CovTXT"/>
              <w:rPr>
                <w:b/>
                <w:sz w:val="36"/>
                <w:szCs w:val="36"/>
              </w:rPr>
            </w:pPr>
            <w:r w:rsidRPr="00E258F2">
              <w:rPr>
                <w:b/>
                <w:sz w:val="36"/>
                <w:szCs w:val="36"/>
              </w:rPr>
              <w:t>Interconnection Security Agreement between</w:t>
            </w:r>
          </w:p>
          <w:p w14:paraId="09F5387D" w14:textId="77777777" w:rsidR="00011841" w:rsidRPr="00E258F2" w:rsidRDefault="00011841" w:rsidP="00011841">
            <w:pPr>
              <w:pStyle w:val="CovTXT"/>
              <w:rPr>
                <w:sz w:val="36"/>
                <w:szCs w:val="36"/>
              </w:rPr>
            </w:pPr>
            <w:r w:rsidRPr="00E258F2">
              <w:rPr>
                <w:sz w:val="36"/>
                <w:szCs w:val="36"/>
              </w:rPr>
              <w:t>[Organization One] and</w:t>
            </w:r>
          </w:p>
          <w:p w14:paraId="09F5387E" w14:textId="77777777" w:rsidR="00011841" w:rsidRPr="00E258F2" w:rsidRDefault="00011841" w:rsidP="00011841">
            <w:pPr>
              <w:pStyle w:val="CovTXT"/>
            </w:pPr>
            <w:r w:rsidRPr="00E258F2">
              <w:rPr>
                <w:sz w:val="36"/>
                <w:szCs w:val="36"/>
              </w:rPr>
              <w:t>[Organization Two]</w:t>
            </w:r>
          </w:p>
        </w:tc>
      </w:tr>
      <w:tr w:rsidR="00011841" w14:paraId="09F53882" w14:textId="77777777" w:rsidTr="005B642A">
        <w:trPr>
          <w:trHeight w:val="863"/>
        </w:trPr>
        <w:tc>
          <w:tcPr>
            <w:tcW w:w="918" w:type="dxa"/>
            <w:vMerge/>
            <w:shd w:val="clear" w:color="auto" w:fill="0070B2"/>
          </w:tcPr>
          <w:p w14:paraId="09F53880" w14:textId="77777777" w:rsidR="00011841" w:rsidRPr="002627CD" w:rsidRDefault="00011841" w:rsidP="00011841">
            <w:pPr>
              <w:spacing w:after="240"/>
              <w:jc w:val="center"/>
              <w:rPr>
                <w:b/>
                <w:sz w:val="48"/>
                <w:szCs w:val="48"/>
              </w:rPr>
            </w:pPr>
          </w:p>
        </w:tc>
        <w:tc>
          <w:tcPr>
            <w:tcW w:w="9000" w:type="dxa"/>
            <w:vAlign w:val="bottom"/>
          </w:tcPr>
          <w:p w14:paraId="09F53881" w14:textId="77777777" w:rsidR="00011841" w:rsidRPr="002627CD" w:rsidRDefault="00011841" w:rsidP="00011841">
            <w:pPr>
              <w:jc w:val="center"/>
              <w:rPr>
                <w:sz w:val="48"/>
                <w:szCs w:val="48"/>
              </w:rPr>
            </w:pPr>
          </w:p>
        </w:tc>
      </w:tr>
      <w:tr w:rsidR="00011841" w:rsidRPr="00E258F2" w14:paraId="09F53888" w14:textId="77777777" w:rsidTr="005B642A">
        <w:trPr>
          <w:trHeight w:val="2510"/>
        </w:trPr>
        <w:tc>
          <w:tcPr>
            <w:tcW w:w="918" w:type="dxa"/>
            <w:vMerge/>
            <w:shd w:val="clear" w:color="auto" w:fill="0070B2"/>
          </w:tcPr>
          <w:p w14:paraId="09F53883" w14:textId="77777777" w:rsidR="00011841" w:rsidRPr="002627CD" w:rsidRDefault="00011841" w:rsidP="00011841">
            <w:pPr>
              <w:jc w:val="center"/>
              <w:rPr>
                <w:b/>
                <w:sz w:val="48"/>
                <w:szCs w:val="48"/>
              </w:rPr>
            </w:pPr>
          </w:p>
        </w:tc>
        <w:tc>
          <w:tcPr>
            <w:tcW w:w="9000" w:type="dxa"/>
          </w:tcPr>
          <w:p w14:paraId="09F53884" w14:textId="77777777" w:rsidR="00011841" w:rsidRDefault="00011841" w:rsidP="00011841">
            <w:pPr>
              <w:pStyle w:val="CovTXT"/>
              <w:rPr>
                <w:sz w:val="36"/>
                <w:szCs w:val="36"/>
              </w:rPr>
            </w:pPr>
            <w:r>
              <w:rPr>
                <w:sz w:val="36"/>
                <w:szCs w:val="36"/>
              </w:rPr>
              <w:t xml:space="preserve">[System One] </w:t>
            </w:r>
          </w:p>
          <w:p w14:paraId="09F53885" w14:textId="77777777" w:rsidR="00011841" w:rsidRDefault="00011841" w:rsidP="00011841">
            <w:pPr>
              <w:pStyle w:val="CovTXT"/>
              <w:rPr>
                <w:sz w:val="36"/>
                <w:szCs w:val="36"/>
              </w:rPr>
            </w:pPr>
            <w:r>
              <w:rPr>
                <w:sz w:val="36"/>
                <w:szCs w:val="36"/>
              </w:rPr>
              <w:t>And</w:t>
            </w:r>
          </w:p>
          <w:p w14:paraId="09F53886" w14:textId="77777777" w:rsidR="00011841" w:rsidRPr="00E258F2" w:rsidRDefault="00011841" w:rsidP="00011841">
            <w:pPr>
              <w:pStyle w:val="CovTXT"/>
              <w:rPr>
                <w:sz w:val="36"/>
                <w:szCs w:val="36"/>
              </w:rPr>
            </w:pPr>
            <w:r>
              <w:rPr>
                <w:sz w:val="36"/>
                <w:szCs w:val="36"/>
              </w:rPr>
              <w:t>[System Two]</w:t>
            </w:r>
          </w:p>
          <w:p w14:paraId="09F53887" w14:textId="77777777" w:rsidR="00011841" w:rsidRPr="00E258F2" w:rsidRDefault="00011841" w:rsidP="00011841">
            <w:pPr>
              <w:pStyle w:val="CovTXT"/>
              <w:rPr>
                <w:sz w:val="36"/>
                <w:szCs w:val="36"/>
              </w:rPr>
            </w:pPr>
          </w:p>
        </w:tc>
      </w:tr>
      <w:tr w:rsidR="00011841" w14:paraId="09F5388C" w14:textId="77777777" w:rsidTr="005B642A">
        <w:trPr>
          <w:trHeight w:val="1835"/>
        </w:trPr>
        <w:tc>
          <w:tcPr>
            <w:tcW w:w="918" w:type="dxa"/>
            <w:vMerge/>
            <w:shd w:val="clear" w:color="auto" w:fill="0070B2"/>
          </w:tcPr>
          <w:p w14:paraId="09F53889" w14:textId="77777777" w:rsidR="00011841" w:rsidRPr="002627CD" w:rsidRDefault="00011841" w:rsidP="00011841">
            <w:pPr>
              <w:jc w:val="center"/>
              <w:rPr>
                <w:rFonts w:ascii="Arial" w:hAnsi="Arial" w:cs="Arial"/>
                <w:sz w:val="28"/>
                <w:szCs w:val="28"/>
              </w:rPr>
            </w:pPr>
          </w:p>
        </w:tc>
        <w:tc>
          <w:tcPr>
            <w:tcW w:w="9000" w:type="dxa"/>
          </w:tcPr>
          <w:p w14:paraId="09F5388A" w14:textId="77777777" w:rsidR="005B0627" w:rsidRPr="00391F98" w:rsidRDefault="005B0627" w:rsidP="005B0627">
            <w:pPr>
              <w:autoSpaceDE w:val="0"/>
              <w:autoSpaceDN w:val="0"/>
              <w:adjustRightInd w:val="0"/>
              <w:ind w:left="182"/>
              <w:rPr>
                <w:b/>
                <w:bCs/>
                <w:sz w:val="20"/>
              </w:rPr>
            </w:pPr>
            <w:r w:rsidRPr="00C12495">
              <w:rPr>
                <w:b/>
                <w:bCs/>
                <w:sz w:val="20"/>
              </w:rPr>
              <w:t xml:space="preserve">WARNING: </w:t>
            </w:r>
            <w:r w:rsidRPr="00C12495">
              <w:rPr>
                <w:sz w:val="20"/>
              </w:rPr>
              <w:t xml:space="preserve">This document is FOR OFFICIAL USE ONLY (FOUO).  It contains information that may be exempt from public release under the Freedom of Information Act (5 U.S.C. 552).  It is to be controlled, stored, handled, transmitted, distributed, and disposed of in accordance with DHS policy relating to FOUO information and is not to be released to the public or other personnel who do not have a valid “need-to-know” without prior approval of </w:t>
            </w:r>
            <w:r w:rsidRPr="00D93D43">
              <w:rPr>
                <w:sz w:val="20"/>
              </w:rPr>
              <w:t xml:space="preserve">the </w:t>
            </w:r>
            <w:r w:rsidRPr="00C12495">
              <w:rPr>
                <w:b/>
                <w:sz w:val="20"/>
              </w:rPr>
              <w:t>[Organization 1]</w:t>
            </w:r>
            <w:r w:rsidRPr="00D93D43">
              <w:rPr>
                <w:sz w:val="20"/>
              </w:rPr>
              <w:t xml:space="preserve"> and the </w:t>
            </w:r>
            <w:r w:rsidRPr="00C12495">
              <w:rPr>
                <w:b/>
                <w:sz w:val="20"/>
              </w:rPr>
              <w:t>[Organization 2]</w:t>
            </w:r>
            <w:r w:rsidRPr="00391F98">
              <w:rPr>
                <w:sz w:val="20"/>
              </w:rPr>
              <w:t xml:space="preserve"> Disclosure Offices.</w:t>
            </w:r>
          </w:p>
          <w:p w14:paraId="09F5388B" w14:textId="77777777" w:rsidR="00011841" w:rsidRPr="005B642A" w:rsidRDefault="00011841" w:rsidP="00011841">
            <w:pPr>
              <w:pStyle w:val="CovTXT"/>
              <w:rPr>
                <w:sz w:val="22"/>
                <w:szCs w:val="22"/>
              </w:rPr>
            </w:pPr>
          </w:p>
        </w:tc>
      </w:tr>
      <w:tr w:rsidR="00011841" w14:paraId="09F53890" w14:textId="77777777" w:rsidTr="005B642A">
        <w:trPr>
          <w:trHeight w:val="2843"/>
        </w:trPr>
        <w:tc>
          <w:tcPr>
            <w:tcW w:w="918" w:type="dxa"/>
            <w:vMerge/>
            <w:shd w:val="clear" w:color="auto" w:fill="0070B2"/>
          </w:tcPr>
          <w:p w14:paraId="09F5388D" w14:textId="77777777" w:rsidR="00011841" w:rsidRPr="002627CD" w:rsidRDefault="00011841" w:rsidP="00011841">
            <w:pPr>
              <w:spacing w:after="240"/>
              <w:jc w:val="center"/>
              <w:rPr>
                <w:rFonts w:ascii="Arial" w:hAnsi="Arial" w:cs="Arial"/>
                <w:sz w:val="28"/>
                <w:szCs w:val="28"/>
              </w:rPr>
            </w:pPr>
          </w:p>
        </w:tc>
        <w:tc>
          <w:tcPr>
            <w:tcW w:w="9000" w:type="dxa"/>
          </w:tcPr>
          <w:p w14:paraId="09F5388E" w14:textId="77777777" w:rsidR="00011841" w:rsidRPr="002627CD" w:rsidRDefault="00011841" w:rsidP="00011841">
            <w:pPr>
              <w:pStyle w:val="CovVER"/>
            </w:pPr>
          </w:p>
          <w:p w14:paraId="09F5388F" w14:textId="77777777" w:rsidR="00011841" w:rsidRPr="002627CD" w:rsidRDefault="00861C04" w:rsidP="00011841">
            <w:pPr>
              <w:pStyle w:val="CovVER"/>
            </w:pPr>
            <w:r>
              <w:t>Date</w:t>
            </w:r>
          </w:p>
        </w:tc>
      </w:tr>
      <w:tr w:rsidR="00011841" w14:paraId="09F53893" w14:textId="77777777" w:rsidTr="005B642A">
        <w:trPr>
          <w:trHeight w:val="773"/>
        </w:trPr>
        <w:tc>
          <w:tcPr>
            <w:tcW w:w="918" w:type="dxa"/>
            <w:vMerge/>
            <w:shd w:val="clear" w:color="auto" w:fill="0070B2"/>
          </w:tcPr>
          <w:p w14:paraId="09F53891" w14:textId="77777777" w:rsidR="00011841" w:rsidRPr="002627CD" w:rsidRDefault="00011841" w:rsidP="00011841">
            <w:pPr>
              <w:spacing w:after="240"/>
              <w:jc w:val="center"/>
              <w:rPr>
                <w:i/>
                <w:sz w:val="32"/>
                <w:szCs w:val="32"/>
              </w:rPr>
            </w:pPr>
          </w:p>
        </w:tc>
        <w:tc>
          <w:tcPr>
            <w:tcW w:w="9000" w:type="dxa"/>
            <w:vAlign w:val="bottom"/>
          </w:tcPr>
          <w:p w14:paraId="09F53892" w14:textId="77777777" w:rsidR="00011841" w:rsidRPr="00E258F2" w:rsidRDefault="00857CA0" w:rsidP="00011841">
            <w:pPr>
              <w:pStyle w:val="CovTXT"/>
              <w:spacing w:after="0"/>
              <w:rPr>
                <w:i/>
                <w:sz w:val="32"/>
                <w:szCs w:val="32"/>
              </w:rPr>
            </w:pPr>
            <w:r>
              <w:rPr>
                <w:i/>
                <w:sz w:val="32"/>
                <w:szCs w:val="32"/>
              </w:rPr>
              <w:t>Securing Information that Protects</w:t>
            </w:r>
            <w:r w:rsidR="00011841" w:rsidRPr="00E258F2">
              <w:rPr>
                <w:i/>
                <w:sz w:val="32"/>
                <w:szCs w:val="32"/>
              </w:rPr>
              <w:t xml:space="preserve"> the Homeland</w:t>
            </w:r>
          </w:p>
        </w:tc>
      </w:tr>
    </w:tbl>
    <w:p w14:paraId="09F53894" w14:textId="77777777" w:rsidR="00084C9D" w:rsidRDefault="00A31103" w:rsidP="00B366E6">
      <w:pPr>
        <w:ind w:right="-270"/>
        <w:rPr>
          <w:rFonts w:ascii="Book Antiqua" w:hAnsi="Book Antiqua"/>
          <w:noProof/>
          <w:szCs w:val="20"/>
        </w:rPr>
      </w:pPr>
      <w:r>
        <w:rPr>
          <w:noProof/>
        </w:rPr>
        <w:lastRenderedPageBreak/>
        <w:br w:type="page"/>
      </w:r>
    </w:p>
    <w:p w14:paraId="09F53895" w14:textId="77777777" w:rsidR="00084C9D" w:rsidRDefault="00084C9D" w:rsidP="00B366E6">
      <w:pPr>
        <w:ind w:right="-270"/>
        <w:rPr>
          <w:rFonts w:ascii="Book Antiqua" w:hAnsi="Book Antiqua"/>
          <w:noProof/>
          <w:szCs w:val="20"/>
        </w:rPr>
      </w:pPr>
    </w:p>
    <w:p w14:paraId="09F53896" w14:textId="77777777" w:rsidR="00084C9D" w:rsidRDefault="00084C9D" w:rsidP="00B366E6">
      <w:pPr>
        <w:ind w:right="-270"/>
        <w:rPr>
          <w:rFonts w:ascii="Book Antiqua" w:hAnsi="Book Antiqua"/>
          <w:noProof/>
          <w:szCs w:val="20"/>
        </w:rPr>
      </w:pPr>
    </w:p>
    <w:p w14:paraId="09F53897" w14:textId="77777777" w:rsidR="00084C9D" w:rsidRDefault="00084C9D" w:rsidP="00B366E6">
      <w:pPr>
        <w:pStyle w:val="centerbold"/>
        <w:rPr>
          <w:rFonts w:ascii="Times New Roman" w:hAnsi="Times New Roman"/>
          <w:smallCaps/>
          <w:noProof/>
        </w:rPr>
      </w:pPr>
    </w:p>
    <w:p w14:paraId="09F53898" w14:textId="77777777" w:rsidR="00084C9D" w:rsidRDefault="00084C9D" w:rsidP="00B366E6">
      <w:pPr>
        <w:pStyle w:val="centerbold"/>
        <w:rPr>
          <w:rFonts w:ascii="Times New Roman" w:hAnsi="Times New Roman"/>
          <w:smallCaps/>
          <w:noProof/>
        </w:rPr>
      </w:pPr>
    </w:p>
    <w:p w14:paraId="09F53899" w14:textId="77777777" w:rsidR="00084C9D" w:rsidRDefault="00084C9D" w:rsidP="00B366E6">
      <w:pPr>
        <w:pStyle w:val="centerbold"/>
        <w:rPr>
          <w:rFonts w:ascii="Times New Roman" w:hAnsi="Times New Roman"/>
          <w:smallCaps/>
          <w:noProof/>
        </w:rPr>
      </w:pPr>
    </w:p>
    <w:p w14:paraId="09F5389A" w14:textId="77777777" w:rsidR="00B366E6" w:rsidRPr="005B642A" w:rsidRDefault="00B366E6" w:rsidP="005B642A">
      <w:pPr>
        <w:pStyle w:val="FMTitle"/>
      </w:pPr>
      <w:r w:rsidRPr="005B642A">
        <w:t>C</w:t>
      </w:r>
      <w:r w:rsidR="00BF0D4A" w:rsidRPr="005B642A">
        <w:t>ontents</w:t>
      </w:r>
    </w:p>
    <w:p w14:paraId="09F5389B" w14:textId="77777777" w:rsidR="001A5C18" w:rsidRDefault="00584286" w:rsidP="006C4A0B">
      <w:pPr>
        <w:rPr>
          <w:i/>
        </w:rPr>
      </w:pPr>
      <w:r w:rsidRPr="006C4A0B">
        <w:rPr>
          <w:i/>
        </w:rPr>
        <w:t>{</w:t>
      </w:r>
      <w:r w:rsidR="001A5C18">
        <w:rPr>
          <w:i/>
        </w:rPr>
        <w:t xml:space="preserve">Copy this template into a new document.  The section numbers should automatically start at 1.0 and run consecutively. </w:t>
      </w:r>
    </w:p>
    <w:p w14:paraId="09F5389C" w14:textId="77777777" w:rsidR="00BF0D4A" w:rsidRDefault="001A5C18" w:rsidP="006C4A0B">
      <w:pPr>
        <w:rPr>
          <w:i/>
        </w:rPr>
      </w:pPr>
      <w:r>
        <w:rPr>
          <w:i/>
        </w:rPr>
        <w:t>Create the Table of Contents when the Agreement is complete. The “Simple” Table of Contents provided by Microsoft Word is recommended, with page numbers right aligned and dot leaders.</w:t>
      </w:r>
    </w:p>
    <w:p w14:paraId="09F5389D" w14:textId="77777777" w:rsidR="001A5C18" w:rsidRDefault="00BF0D4A" w:rsidP="006C4A0B">
      <w:pPr>
        <w:rPr>
          <w:i/>
        </w:rPr>
      </w:pPr>
      <w:r>
        <w:rPr>
          <w:i/>
        </w:rPr>
        <w:t>Remove all italic guidance text.</w:t>
      </w:r>
      <w:r w:rsidR="001A5C18">
        <w:rPr>
          <w:i/>
        </w:rPr>
        <w:t>}</w:t>
      </w:r>
    </w:p>
    <w:p w14:paraId="09F5389E" w14:textId="77777777" w:rsidR="001A5C18" w:rsidRDefault="001A5C18" w:rsidP="006C4A0B">
      <w:pPr>
        <w:rPr>
          <w:i/>
        </w:rPr>
      </w:pPr>
    </w:p>
    <w:p w14:paraId="09F5389F" w14:textId="77777777" w:rsidR="00A31103" w:rsidRDefault="00A31103" w:rsidP="006C4A0B">
      <w:pPr>
        <w:rPr>
          <w:i/>
        </w:rPr>
      </w:pPr>
      <w:r>
        <w:rPr>
          <w:i/>
        </w:rPr>
        <w:t xml:space="preserve"> </w:t>
      </w:r>
    </w:p>
    <w:p w14:paraId="09F538A0" w14:textId="77777777" w:rsidR="006C4A0B" w:rsidRPr="006C4A0B" w:rsidRDefault="006C4A0B" w:rsidP="006C4A0B">
      <w:pPr>
        <w:pStyle w:val="Exhibit"/>
      </w:pPr>
    </w:p>
    <w:p w14:paraId="09F538A1" w14:textId="77777777" w:rsidR="00A31103" w:rsidRDefault="00A31103" w:rsidP="00B366E6">
      <w:pPr>
        <w:pStyle w:val="Exhibit"/>
        <w:jc w:val="left"/>
        <w:rPr>
          <w:caps/>
          <w:noProof/>
        </w:rPr>
        <w:sectPr w:rsidR="00A31103" w:rsidSect="005B642A">
          <w:headerReference w:type="even" r:id="rId24"/>
          <w:headerReference w:type="default" r:id="rId25"/>
          <w:footerReference w:type="default" r:id="rId26"/>
          <w:headerReference w:type="first" r:id="rId27"/>
          <w:pgSz w:w="12240" w:h="15840" w:code="1"/>
          <w:pgMar w:top="720" w:right="1440" w:bottom="720" w:left="1440" w:header="720" w:footer="432" w:gutter="0"/>
          <w:pgNumType w:fmt="lowerRoman" w:start="1"/>
          <w:cols w:space="720"/>
          <w:titlePg/>
          <w:docGrid w:linePitch="326"/>
        </w:sectPr>
      </w:pPr>
    </w:p>
    <w:p w14:paraId="09F538A2" w14:textId="77777777" w:rsidR="00B366E6" w:rsidRPr="00C12495" w:rsidRDefault="00B366E6" w:rsidP="00B366E6">
      <w:pPr>
        <w:pStyle w:val="Exhibit"/>
        <w:jc w:val="left"/>
        <w:rPr>
          <w:caps/>
          <w:noProof/>
        </w:rPr>
      </w:pPr>
    </w:p>
    <w:p w14:paraId="09F538A3" w14:textId="77777777" w:rsidR="00B366E6" w:rsidRPr="00C12495" w:rsidRDefault="00B366E6" w:rsidP="005B642A">
      <w:pPr>
        <w:pStyle w:val="Heading1"/>
        <w:numPr>
          <w:ilvl w:val="0"/>
          <w:numId w:val="36"/>
        </w:numPr>
      </w:pPr>
      <w:bookmarkStart w:id="77" w:name="_Toc178078781"/>
      <w:bookmarkStart w:id="78" w:name="_Toc298326373"/>
      <w:bookmarkStart w:id="79" w:name="_Toc298326477"/>
      <w:bookmarkStart w:id="80" w:name="_Toc298396866"/>
      <w:bookmarkStart w:id="81" w:name="_Toc298398636"/>
      <w:bookmarkStart w:id="82" w:name="_Toc298485425"/>
      <w:bookmarkStart w:id="83" w:name="_Toc327878642"/>
      <w:bookmarkStart w:id="84" w:name="_Toc328038904"/>
      <w:r w:rsidRPr="00C12495">
        <w:t>Purpose</w:t>
      </w:r>
      <w:bookmarkEnd w:id="77"/>
      <w:bookmarkEnd w:id="78"/>
      <w:bookmarkEnd w:id="79"/>
      <w:bookmarkEnd w:id="80"/>
      <w:bookmarkEnd w:id="81"/>
      <w:bookmarkEnd w:id="82"/>
      <w:bookmarkEnd w:id="83"/>
      <w:bookmarkEnd w:id="84"/>
    </w:p>
    <w:p w14:paraId="09F538A4" w14:textId="77777777" w:rsidR="00B366E6" w:rsidRPr="00391F98" w:rsidRDefault="00B366E6" w:rsidP="00B366E6">
      <w:pPr>
        <w:tabs>
          <w:tab w:val="left" w:pos="5940"/>
        </w:tabs>
      </w:pPr>
      <w:r w:rsidRPr="00C12495">
        <w:t xml:space="preserve">This Interconnection Security Agreement (ISA) is required by Federal and Department of Homeland Security (DHS) policy and establishes individual and organizational security responsibilities for the protection and handling of unclassified information between the </w:t>
      </w:r>
      <w:r w:rsidRPr="00C12495">
        <w:rPr>
          <w:b/>
        </w:rPr>
        <w:t>[Organization 1]</w:t>
      </w:r>
      <w:r w:rsidRPr="002E2B31">
        <w:t xml:space="preserve"> and the </w:t>
      </w:r>
      <w:r w:rsidRPr="00C12495">
        <w:rPr>
          <w:b/>
        </w:rPr>
        <w:t>[Organization 2]</w:t>
      </w:r>
      <w:r w:rsidRPr="002E2B31">
        <w:t>.  Any specific requirements of both signatory organizations are also included.</w:t>
      </w:r>
    </w:p>
    <w:p w14:paraId="09F538A5" w14:textId="77777777" w:rsidR="00B366E6" w:rsidRPr="00391F98" w:rsidRDefault="00B366E6" w:rsidP="005B642A">
      <w:pPr>
        <w:pStyle w:val="Heading2"/>
      </w:pPr>
      <w:bookmarkStart w:id="85" w:name="_Toc178078782"/>
      <w:bookmarkStart w:id="86" w:name="_Toc298326374"/>
      <w:bookmarkStart w:id="87" w:name="_Toc298326478"/>
      <w:bookmarkStart w:id="88" w:name="_Toc298396867"/>
      <w:bookmarkStart w:id="89" w:name="_Toc298398637"/>
      <w:bookmarkStart w:id="90" w:name="_Toc298485426"/>
      <w:bookmarkStart w:id="91" w:name="_Toc327878643"/>
      <w:bookmarkStart w:id="92" w:name="_Toc328038905"/>
      <w:r w:rsidRPr="00391F98">
        <w:t>Security Network Connectivity Policy</w:t>
      </w:r>
      <w:bookmarkEnd w:id="85"/>
      <w:bookmarkEnd w:id="86"/>
      <w:bookmarkEnd w:id="87"/>
      <w:bookmarkEnd w:id="88"/>
      <w:bookmarkEnd w:id="89"/>
      <w:bookmarkEnd w:id="90"/>
      <w:bookmarkEnd w:id="91"/>
      <w:bookmarkEnd w:id="92"/>
    </w:p>
    <w:p w14:paraId="09F538A6" w14:textId="77777777" w:rsidR="00B366E6" w:rsidRPr="00C12495" w:rsidRDefault="00B366E6" w:rsidP="00B366E6">
      <w:pPr>
        <w:rPr>
          <w:i/>
        </w:rPr>
      </w:pPr>
      <w:r>
        <w:rPr>
          <w:i/>
        </w:rPr>
        <w:t>{</w:t>
      </w:r>
      <w:r w:rsidRPr="00C12495">
        <w:rPr>
          <w:i/>
        </w:rPr>
        <w:t>Indicate what overall policy is providing the Security Network connectivity requirements and summarize the main requirements.</w:t>
      </w:r>
      <w:r>
        <w:rPr>
          <w:i/>
        </w:rPr>
        <w:t>}</w:t>
      </w:r>
    </w:p>
    <w:p w14:paraId="09F538A7" w14:textId="77777777" w:rsidR="00B366E6" w:rsidRPr="00391F98" w:rsidRDefault="00B366E6" w:rsidP="00B366E6">
      <w:r w:rsidRPr="004647F9">
        <w:rPr>
          <w:i/>
        </w:rPr>
        <w:t>{Sample}</w:t>
      </w:r>
      <w:r w:rsidRPr="004647F9">
        <w:t xml:space="preserve"> </w:t>
      </w:r>
      <w:r w:rsidRPr="005B642A">
        <w:rPr>
          <w:i/>
        </w:rPr>
        <w:t>DHS Sensitive Systems Policy Directive 4300A</w:t>
      </w:r>
      <w:r w:rsidRPr="00391F98">
        <w:t xml:space="preserve"> establishes DHS policy for network connectivity.  The section on network connectivity (Section 5.4.3) states:</w:t>
      </w:r>
    </w:p>
    <w:p w14:paraId="09F538A8" w14:textId="77777777" w:rsidR="00B366E6" w:rsidRPr="00391F98" w:rsidRDefault="00B366E6" w:rsidP="00B366E6">
      <w:pPr>
        <w:pStyle w:val="Bullet1"/>
        <w:numPr>
          <w:ilvl w:val="0"/>
          <w:numId w:val="9"/>
        </w:numPr>
      </w:pPr>
      <w:r w:rsidRPr="00391F98">
        <w:t>Components shall ensure that appropriate identification and authentication controls, audit logging, and access controls are implemented on every network component.</w:t>
      </w:r>
    </w:p>
    <w:p w14:paraId="09F538A9" w14:textId="77777777" w:rsidR="00B366E6" w:rsidRPr="00391F98" w:rsidRDefault="00B366E6" w:rsidP="00B366E6">
      <w:pPr>
        <w:pStyle w:val="Bullet1"/>
        <w:numPr>
          <w:ilvl w:val="0"/>
          <w:numId w:val="9"/>
        </w:numPr>
      </w:pPr>
      <w:r w:rsidRPr="00391F98">
        <w:t>Interconnections between DHS and non-DHS IT systems shall be established only through controlled interfaces and via approved service providers. The controlled interfaces shall be accredited at the highest security level of information on the network. Connections with other Federal agencies shall be documented based on interagency agreements, memoranda of understanding, service level agreements or interconnection security agreements.</w:t>
      </w:r>
    </w:p>
    <w:p w14:paraId="09F538AA" w14:textId="77777777" w:rsidR="00B366E6" w:rsidRPr="00391F98" w:rsidRDefault="00B366E6" w:rsidP="00B366E6">
      <w:pPr>
        <w:pStyle w:val="Bullet1"/>
        <w:numPr>
          <w:ilvl w:val="0"/>
          <w:numId w:val="9"/>
        </w:numPr>
      </w:pPr>
      <w:r w:rsidRPr="00391F98">
        <w:t>Components shall document all interconnections to the DHS OneNetwork (OneNet) with an Interconnection Security Agreement (ISA), signed by the OneNet AO and by each applicable AO.</w:t>
      </w:r>
    </w:p>
    <w:p w14:paraId="09F538AB" w14:textId="77777777" w:rsidR="00B366E6" w:rsidRPr="00FB7220" w:rsidRDefault="00B366E6" w:rsidP="00B366E6">
      <w:pPr>
        <w:pStyle w:val="Bullet1"/>
        <w:numPr>
          <w:ilvl w:val="0"/>
          <w:numId w:val="9"/>
        </w:numPr>
      </w:pPr>
      <w:r w:rsidRPr="00FB7220">
        <w:t>ISAs shall be reissued every three (3) years or whenever any significant changes have been made to any of the interconnected systems.</w:t>
      </w:r>
    </w:p>
    <w:p w14:paraId="09F538AC" w14:textId="77777777" w:rsidR="00B366E6" w:rsidRPr="00FB7220" w:rsidRDefault="00B366E6" w:rsidP="00B366E6">
      <w:pPr>
        <w:pStyle w:val="Bullet1"/>
        <w:numPr>
          <w:ilvl w:val="0"/>
          <w:numId w:val="9"/>
        </w:numPr>
      </w:pPr>
      <w:r w:rsidRPr="00FB7220">
        <w:t>ISAs shall be reviewed and updated as needed as a part of the annual FISMA self-assessment..</w:t>
      </w:r>
    </w:p>
    <w:p w14:paraId="09F538AD" w14:textId="77777777" w:rsidR="00B366E6" w:rsidRPr="0001497C" w:rsidRDefault="00B366E6" w:rsidP="00B366E6">
      <w:pPr>
        <w:pStyle w:val="Bullet1"/>
        <w:numPr>
          <w:ilvl w:val="0"/>
          <w:numId w:val="9"/>
        </w:numPr>
      </w:pPr>
      <w:r w:rsidRPr="00FB7220">
        <w:t>Components may complete a master ISA, (which includes all transitioning systems) as part of their initial OneNet transition. After transition, each additional system or GSS shall be required to have a separate ISA. Interconnections between DHS Components (not including DHS OneNet) shall require an ISA whenever there is a difference in the security categorizations for confidentiality, integrity, and availability between the systems. ISAs shall be signed by each applicable AO.</w:t>
      </w:r>
    </w:p>
    <w:p w14:paraId="09F538AE" w14:textId="77777777" w:rsidR="00B366E6" w:rsidRPr="00C12495" w:rsidRDefault="00B366E6" w:rsidP="00B366E6">
      <w:pPr>
        <w:pStyle w:val="Bullet1"/>
        <w:numPr>
          <w:ilvl w:val="0"/>
          <w:numId w:val="9"/>
        </w:numPr>
      </w:pPr>
      <w:r w:rsidRPr="00FA18DE">
        <w:t>The DHS CIO shall approve all interconnections between DHS information systems and non-DHS information systems. Components shall document interconnections with an ISA fo</w:t>
      </w:r>
      <w:r w:rsidRPr="00656925">
        <w:t xml:space="preserve">r each connection. The DHS CIO shall ensure that connections with other Federal Government Agencies are properly documented. A single ISA may be used for multiple connections provided that the security accreditation is the same for all connections covered </w:t>
      </w:r>
      <w:r w:rsidRPr="00C12495">
        <w:t>by that ISA.</w:t>
      </w:r>
    </w:p>
    <w:p w14:paraId="09F538AF" w14:textId="77777777" w:rsidR="00B366E6" w:rsidRPr="00C12495" w:rsidRDefault="00B366E6" w:rsidP="00B366E6">
      <w:pPr>
        <w:pStyle w:val="Bullet1"/>
        <w:numPr>
          <w:ilvl w:val="0"/>
          <w:numId w:val="9"/>
        </w:numPr>
      </w:pPr>
      <w:r w:rsidRPr="00C12495">
        <w:t>Components shall document interconnections between their own and external (Non-DHS) networks with an ISA for each connection.</w:t>
      </w:r>
    </w:p>
    <w:p w14:paraId="09F538B0" w14:textId="77777777" w:rsidR="00B366E6" w:rsidRPr="00C12495" w:rsidRDefault="00B366E6" w:rsidP="00B366E6">
      <w:pPr>
        <w:pStyle w:val="Bullet1"/>
        <w:numPr>
          <w:ilvl w:val="0"/>
          <w:numId w:val="9"/>
        </w:numPr>
      </w:pPr>
      <w:r w:rsidRPr="00C12495">
        <w:lastRenderedPageBreak/>
        <w:t>The Department and Components shall implement Trust Zones through Policy Enforcement Points (PEP), as defined in the DHS Security Architecture.</w:t>
      </w:r>
    </w:p>
    <w:p w14:paraId="09F538B1" w14:textId="77777777" w:rsidR="00B366E6" w:rsidRPr="00C12495" w:rsidRDefault="00B366E6" w:rsidP="00B366E6">
      <w:pPr>
        <w:pStyle w:val="Bullet1"/>
        <w:numPr>
          <w:ilvl w:val="0"/>
          <w:numId w:val="9"/>
        </w:numPr>
      </w:pPr>
      <w:r w:rsidRPr="00C12495">
        <w:t>DHS OneNet shall provide secure Name/Address resolution service. DNSSec has been designated as the DHS service solution.</w:t>
      </w:r>
    </w:p>
    <w:p w14:paraId="09F538B2" w14:textId="77777777" w:rsidR="00B366E6" w:rsidRPr="00C12495" w:rsidRDefault="00B366E6" w:rsidP="00B366E6">
      <w:pPr>
        <w:pStyle w:val="Bullet1"/>
        <w:numPr>
          <w:ilvl w:val="0"/>
          <w:numId w:val="9"/>
        </w:numPr>
      </w:pPr>
      <w:r w:rsidRPr="00C12495">
        <w:t>All DHS systems connected to OneNet and operating at moderate or high level shall utilize secure Name/Address resolution service provided by DHS OneNet.</w:t>
      </w:r>
    </w:p>
    <w:p w14:paraId="09F538B3" w14:textId="77777777" w:rsidR="00B366E6" w:rsidRPr="00C12495" w:rsidRDefault="00B366E6" w:rsidP="00B366E6">
      <w:pPr>
        <w:pStyle w:val="Bullet1"/>
        <w:numPr>
          <w:ilvl w:val="0"/>
          <w:numId w:val="9"/>
        </w:numPr>
      </w:pPr>
      <w:r w:rsidRPr="00C12495">
        <w:t>The appropriate CCB shall ensure that documentation associated with an approved change to an information system is updated to reflect the appropriate baseline. DHS systems that interface with OneNet shall also be subject to the OneNet CCB.</w:t>
      </w:r>
    </w:p>
    <w:p w14:paraId="09F538B4" w14:textId="77777777" w:rsidR="00B366E6" w:rsidRPr="00C12495" w:rsidRDefault="00B366E6" w:rsidP="005B642A">
      <w:pPr>
        <w:pStyle w:val="Heading2"/>
      </w:pPr>
      <w:bookmarkStart w:id="93" w:name="_Toc327878644"/>
      <w:bookmarkStart w:id="94" w:name="_Toc178078783"/>
      <w:bookmarkStart w:id="95" w:name="_Toc298326375"/>
      <w:bookmarkStart w:id="96" w:name="_Toc298326479"/>
      <w:bookmarkStart w:id="97" w:name="_Toc298396868"/>
      <w:bookmarkStart w:id="98" w:name="_Toc298398638"/>
      <w:bookmarkStart w:id="99" w:name="_Toc298485427"/>
      <w:bookmarkStart w:id="100" w:name="_Toc327878645"/>
      <w:bookmarkStart w:id="101" w:name="_Toc328038906"/>
      <w:bookmarkEnd w:id="93"/>
      <w:r w:rsidRPr="00C12495">
        <w:t>ISA Requirements for Types of System Interconnections</w:t>
      </w:r>
      <w:bookmarkEnd w:id="94"/>
      <w:bookmarkEnd w:id="95"/>
      <w:bookmarkEnd w:id="96"/>
      <w:bookmarkEnd w:id="97"/>
      <w:bookmarkEnd w:id="98"/>
      <w:bookmarkEnd w:id="99"/>
      <w:bookmarkEnd w:id="100"/>
      <w:bookmarkEnd w:id="101"/>
    </w:p>
    <w:p w14:paraId="09F538B5" w14:textId="77777777" w:rsidR="00B366E6" w:rsidRPr="00C12495" w:rsidRDefault="00B366E6" w:rsidP="00B366E6">
      <w:r w:rsidRPr="00C12495">
        <w:t>System interconnections may be characterized as either direct or networked.  Direct connections are single purpose point-to-point connections that support only the two connected systems.  Directly connected systems do not rely on another network for their connectivity or security and are physically and electronically isolated from other networks and systems.  Networked systems connect via an intervening network that exists as a general support system, not a single-purpose connection.  Systems that are connected via an encrypted tunnel, whether on HSDN or any other network, are considered networked systems.</w:t>
      </w:r>
    </w:p>
    <w:p w14:paraId="09F538B6" w14:textId="77777777" w:rsidR="00B366E6" w:rsidRPr="00C12495" w:rsidRDefault="00B366E6" w:rsidP="00B366E6">
      <w:r w:rsidRPr="00C12495">
        <w:t xml:space="preserve">For networked U.S. Government systems, the ISA must include the owner and AO of the network as well as the owners of the applicable systems.  </w:t>
      </w:r>
    </w:p>
    <w:p w14:paraId="09F538B7" w14:textId="77777777" w:rsidR="00B366E6" w:rsidRPr="00C12495" w:rsidRDefault="00B366E6" w:rsidP="005B642A">
      <w:pPr>
        <w:pStyle w:val="Heading2"/>
      </w:pPr>
      <w:bookmarkStart w:id="102" w:name="_Toc178078784"/>
      <w:bookmarkStart w:id="103" w:name="_Toc298326376"/>
      <w:bookmarkStart w:id="104" w:name="_Toc298326480"/>
      <w:bookmarkStart w:id="105" w:name="_Toc298396869"/>
      <w:bookmarkStart w:id="106" w:name="_Toc298398639"/>
      <w:bookmarkStart w:id="107" w:name="_Toc298485428"/>
      <w:bookmarkStart w:id="108" w:name="_Toc327878646"/>
      <w:bookmarkStart w:id="109" w:name="_Toc328038907"/>
      <w:r w:rsidRPr="00C12495">
        <w:t>Scope</w:t>
      </w:r>
      <w:bookmarkEnd w:id="102"/>
      <w:bookmarkEnd w:id="103"/>
      <w:bookmarkEnd w:id="104"/>
      <w:bookmarkEnd w:id="105"/>
      <w:bookmarkEnd w:id="106"/>
      <w:bookmarkEnd w:id="107"/>
      <w:bookmarkEnd w:id="108"/>
      <w:bookmarkEnd w:id="109"/>
    </w:p>
    <w:p w14:paraId="09F538B8" w14:textId="77777777" w:rsidR="00B366E6" w:rsidRPr="00D93D43" w:rsidRDefault="00B366E6" w:rsidP="00B366E6">
      <w:r w:rsidRPr="00C12495">
        <w:t xml:space="preserve">This interconnection security agreement addresses the interconnection of the </w:t>
      </w:r>
      <w:r w:rsidRPr="00C12495">
        <w:rPr>
          <w:b/>
        </w:rPr>
        <w:t>[Organization 1] [System 1 Name]</w:t>
      </w:r>
      <w:r w:rsidRPr="00D93D43">
        <w:t xml:space="preserve"> and the </w:t>
      </w:r>
      <w:r w:rsidRPr="00C12495">
        <w:rPr>
          <w:b/>
        </w:rPr>
        <w:t>[Organization 2] [System 2 Name]</w:t>
      </w:r>
      <w:r w:rsidRPr="00D93D43">
        <w:t>.  Additionally, the ISA covers application and/or control data traversing the networks.</w:t>
      </w:r>
    </w:p>
    <w:p w14:paraId="09F538B9" w14:textId="77777777" w:rsidR="00B366E6" w:rsidRPr="00391F98" w:rsidRDefault="00B366E6" w:rsidP="005B642A">
      <w:pPr>
        <w:pStyle w:val="Heading2"/>
      </w:pPr>
      <w:bookmarkStart w:id="110" w:name="_Toc178078785"/>
      <w:bookmarkStart w:id="111" w:name="_Toc298326377"/>
      <w:bookmarkStart w:id="112" w:name="_Toc298326481"/>
      <w:bookmarkStart w:id="113" w:name="_Toc298396870"/>
      <w:bookmarkStart w:id="114" w:name="_Toc298398640"/>
      <w:bookmarkStart w:id="115" w:name="_Toc298485429"/>
      <w:bookmarkStart w:id="116" w:name="_Toc327878647"/>
      <w:bookmarkStart w:id="117" w:name="_Toc328038908"/>
      <w:r w:rsidRPr="00391F98">
        <w:t>Point of Contact (POC)</w:t>
      </w:r>
      <w:bookmarkEnd w:id="110"/>
      <w:bookmarkEnd w:id="111"/>
      <w:bookmarkEnd w:id="112"/>
      <w:bookmarkEnd w:id="113"/>
      <w:bookmarkEnd w:id="114"/>
      <w:bookmarkEnd w:id="115"/>
      <w:bookmarkEnd w:id="116"/>
      <w:bookmarkEnd w:id="117"/>
    </w:p>
    <w:p w14:paraId="09F538BA" w14:textId="77777777" w:rsidR="00B366E6" w:rsidRPr="00391F98" w:rsidRDefault="00B366E6" w:rsidP="00B366E6">
      <w:r w:rsidRPr="00391F98">
        <w:t>For all issues associated with this agreement, the established points of contact are as follows:</w:t>
      </w:r>
    </w:p>
    <w:p w14:paraId="09F538BB" w14:textId="77777777" w:rsidR="00B366E6" w:rsidRPr="00D93D43" w:rsidRDefault="00B366E6" w:rsidP="00B36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366E6" w:rsidRPr="00C12495" w14:paraId="09F538BE" w14:textId="77777777" w:rsidTr="00F14179">
        <w:tc>
          <w:tcPr>
            <w:tcW w:w="4788" w:type="dxa"/>
          </w:tcPr>
          <w:p w14:paraId="09F538BC" w14:textId="77777777" w:rsidR="00B366E6" w:rsidRPr="00C12495" w:rsidRDefault="00B366E6" w:rsidP="00F14179">
            <w:pPr>
              <w:jc w:val="center"/>
              <w:rPr>
                <w:b/>
                <w:bCs/>
              </w:rPr>
            </w:pPr>
            <w:r w:rsidRPr="00C12495">
              <w:rPr>
                <w:b/>
                <w:bCs/>
              </w:rPr>
              <w:t>[Organization 1]</w:t>
            </w:r>
          </w:p>
        </w:tc>
        <w:tc>
          <w:tcPr>
            <w:tcW w:w="4788" w:type="dxa"/>
          </w:tcPr>
          <w:p w14:paraId="09F538BD" w14:textId="77777777" w:rsidR="00B366E6" w:rsidRPr="00C12495" w:rsidRDefault="00B366E6" w:rsidP="00F14179">
            <w:pPr>
              <w:jc w:val="center"/>
              <w:rPr>
                <w:b/>
                <w:bCs/>
              </w:rPr>
            </w:pPr>
            <w:r>
              <w:rPr>
                <w:b/>
                <w:bCs/>
              </w:rPr>
              <w:t>[</w:t>
            </w:r>
            <w:r w:rsidRPr="00C12495">
              <w:rPr>
                <w:b/>
                <w:bCs/>
              </w:rPr>
              <w:t>Organization 2</w:t>
            </w:r>
            <w:r>
              <w:rPr>
                <w:b/>
                <w:bCs/>
              </w:rPr>
              <w:t>]</w:t>
            </w:r>
          </w:p>
        </w:tc>
      </w:tr>
      <w:tr w:rsidR="00B366E6" w:rsidRPr="00C12495" w14:paraId="09F538C1" w14:textId="77777777" w:rsidTr="00F14179">
        <w:tc>
          <w:tcPr>
            <w:tcW w:w="4788" w:type="dxa"/>
          </w:tcPr>
          <w:p w14:paraId="09F538BF" w14:textId="77777777" w:rsidR="00B366E6" w:rsidRPr="00C12495" w:rsidRDefault="00B366E6" w:rsidP="00F14179">
            <w:r w:rsidRPr="00C12495">
              <w:t xml:space="preserve">AO:  </w:t>
            </w:r>
          </w:p>
        </w:tc>
        <w:tc>
          <w:tcPr>
            <w:tcW w:w="4788" w:type="dxa"/>
          </w:tcPr>
          <w:p w14:paraId="09F538C0" w14:textId="77777777" w:rsidR="00B366E6" w:rsidRPr="00C12495" w:rsidRDefault="00B366E6" w:rsidP="00F14179">
            <w:r w:rsidRPr="00C12495">
              <w:t xml:space="preserve">AO:  </w:t>
            </w:r>
          </w:p>
        </w:tc>
      </w:tr>
      <w:tr w:rsidR="00B366E6" w:rsidRPr="00C12495" w14:paraId="09F538C4" w14:textId="77777777" w:rsidTr="00F14179">
        <w:tc>
          <w:tcPr>
            <w:tcW w:w="4788" w:type="dxa"/>
          </w:tcPr>
          <w:p w14:paraId="09F538C2" w14:textId="77777777" w:rsidR="00B366E6" w:rsidRPr="00C12495" w:rsidRDefault="00B366E6" w:rsidP="00F14179">
            <w:r w:rsidRPr="00C12495">
              <w:t xml:space="preserve">System Owner: </w:t>
            </w:r>
          </w:p>
        </w:tc>
        <w:tc>
          <w:tcPr>
            <w:tcW w:w="4788" w:type="dxa"/>
          </w:tcPr>
          <w:p w14:paraId="09F538C3" w14:textId="77777777" w:rsidR="00B366E6" w:rsidRPr="00C12495" w:rsidRDefault="00B366E6" w:rsidP="00F14179">
            <w:r w:rsidRPr="00C12495">
              <w:t xml:space="preserve">System Owner:  </w:t>
            </w:r>
          </w:p>
        </w:tc>
      </w:tr>
      <w:tr w:rsidR="00B366E6" w:rsidRPr="00C12495" w14:paraId="09F538C7" w14:textId="77777777" w:rsidTr="00F14179">
        <w:tc>
          <w:tcPr>
            <w:tcW w:w="4788" w:type="dxa"/>
          </w:tcPr>
          <w:p w14:paraId="09F538C5" w14:textId="77777777" w:rsidR="00B366E6" w:rsidRPr="00C12495" w:rsidRDefault="00B366E6" w:rsidP="00F14179">
            <w:r w:rsidRPr="00C12495">
              <w:t xml:space="preserve">ISSO(s) </w:t>
            </w:r>
          </w:p>
        </w:tc>
        <w:tc>
          <w:tcPr>
            <w:tcW w:w="4788" w:type="dxa"/>
          </w:tcPr>
          <w:p w14:paraId="09F538C6" w14:textId="77777777" w:rsidR="00B366E6" w:rsidRPr="00C12495" w:rsidRDefault="00B366E6" w:rsidP="00F14179">
            <w:r w:rsidRPr="00C12495">
              <w:t xml:space="preserve">ISSO(s):  </w:t>
            </w:r>
          </w:p>
        </w:tc>
      </w:tr>
      <w:tr w:rsidR="00B366E6" w:rsidRPr="00C12495" w14:paraId="09F538CA" w14:textId="77777777" w:rsidTr="00F14179">
        <w:tc>
          <w:tcPr>
            <w:tcW w:w="4788" w:type="dxa"/>
          </w:tcPr>
          <w:p w14:paraId="09F538C8" w14:textId="77777777" w:rsidR="00B366E6" w:rsidRPr="00C12495" w:rsidRDefault="00B366E6" w:rsidP="00F14179">
            <w:r w:rsidRPr="00C12495">
              <w:t>ISSM</w:t>
            </w:r>
          </w:p>
        </w:tc>
        <w:tc>
          <w:tcPr>
            <w:tcW w:w="4788" w:type="dxa"/>
          </w:tcPr>
          <w:p w14:paraId="09F538C9" w14:textId="77777777" w:rsidR="00B366E6" w:rsidRPr="00C12495" w:rsidRDefault="00B366E6" w:rsidP="00F14179">
            <w:r w:rsidRPr="00C12495">
              <w:t>ISSM</w:t>
            </w:r>
          </w:p>
        </w:tc>
      </w:tr>
      <w:tr w:rsidR="00B366E6" w:rsidRPr="00C12495" w14:paraId="09F538CD" w14:textId="77777777" w:rsidTr="00F14179">
        <w:tc>
          <w:tcPr>
            <w:tcW w:w="4788" w:type="dxa"/>
          </w:tcPr>
          <w:p w14:paraId="09F538CB" w14:textId="77777777" w:rsidR="00B366E6" w:rsidRPr="00C12495" w:rsidRDefault="00B366E6" w:rsidP="00F14179">
            <w:r w:rsidRPr="00C12495">
              <w:t>Program Manager</w:t>
            </w:r>
          </w:p>
        </w:tc>
        <w:tc>
          <w:tcPr>
            <w:tcW w:w="4788" w:type="dxa"/>
          </w:tcPr>
          <w:p w14:paraId="09F538CC" w14:textId="77777777" w:rsidR="00B366E6" w:rsidRPr="00C12495" w:rsidRDefault="00B366E6" w:rsidP="00F14179">
            <w:r w:rsidRPr="00C12495">
              <w:t>Program Manager</w:t>
            </w:r>
          </w:p>
        </w:tc>
      </w:tr>
    </w:tbl>
    <w:p w14:paraId="09F538CE" w14:textId="77777777" w:rsidR="00B366E6" w:rsidRPr="00C12495" w:rsidRDefault="00B366E6" w:rsidP="005B642A">
      <w:pPr>
        <w:pStyle w:val="Heading2"/>
      </w:pPr>
      <w:bookmarkStart w:id="118" w:name="_Toc178078786"/>
      <w:bookmarkStart w:id="119" w:name="_Toc298326378"/>
      <w:bookmarkStart w:id="120" w:name="_Toc298326482"/>
      <w:bookmarkStart w:id="121" w:name="_Toc298396871"/>
      <w:bookmarkStart w:id="122" w:name="_Toc298398641"/>
      <w:bookmarkStart w:id="123" w:name="_Toc298485430"/>
      <w:bookmarkStart w:id="124" w:name="_Toc327878648"/>
      <w:bookmarkStart w:id="125" w:name="_Toc328038909"/>
      <w:r w:rsidRPr="00C12495">
        <w:t>References</w:t>
      </w:r>
      <w:bookmarkEnd w:id="118"/>
      <w:bookmarkEnd w:id="119"/>
      <w:bookmarkEnd w:id="120"/>
      <w:bookmarkEnd w:id="121"/>
      <w:bookmarkEnd w:id="122"/>
      <w:bookmarkEnd w:id="123"/>
      <w:bookmarkEnd w:id="124"/>
      <w:bookmarkEnd w:id="125"/>
    </w:p>
    <w:p w14:paraId="09F538CF" w14:textId="77777777" w:rsidR="00B366E6" w:rsidRPr="00C12495" w:rsidRDefault="00B366E6" w:rsidP="00B366E6">
      <w:r w:rsidRPr="00C12495">
        <w:t xml:space="preserve">NIST Special Publication (SP) 800-47, </w:t>
      </w:r>
      <w:r w:rsidRPr="00C12495">
        <w:rPr>
          <w:i/>
        </w:rPr>
        <w:t>Security Guide for Interconnecting Information Technology Systems,</w:t>
      </w:r>
      <w:r w:rsidRPr="00C12495">
        <w:t xml:space="preserve"> provides guidance in preparing and establishing connectivity between networks.  </w:t>
      </w:r>
      <w:r w:rsidR="001C5DD2">
        <w:t xml:space="preserve">NIST </w:t>
      </w:r>
      <w:r w:rsidRPr="00C12495">
        <w:t xml:space="preserve">SP 800-47 specifies guidance for establishing network ISAs.  The key points </w:t>
      </w:r>
      <w:r w:rsidRPr="00C12495">
        <w:lastRenderedPageBreak/>
        <w:t>are discussed in this ISA.  Consult the full document for additional information and examples of ISAs and MOUs.</w:t>
      </w:r>
    </w:p>
    <w:p w14:paraId="09F538D0" w14:textId="77777777" w:rsidR="00B366E6" w:rsidRPr="00C12495" w:rsidRDefault="00B366E6" w:rsidP="00B366E6">
      <w:r w:rsidRPr="00C12495">
        <w:t xml:space="preserve">NIST </w:t>
      </w:r>
      <w:r w:rsidR="001C5DD2">
        <w:t>Special Publication (</w:t>
      </w:r>
      <w:r w:rsidRPr="00C12495">
        <w:t>SP</w:t>
      </w:r>
      <w:r w:rsidR="001C5DD2">
        <w:t>)</w:t>
      </w:r>
      <w:r w:rsidRPr="00C12495">
        <w:t xml:space="preserve"> 800-53, </w:t>
      </w:r>
      <w:r w:rsidRPr="00C12495">
        <w:rPr>
          <w:i/>
        </w:rPr>
        <w:t>Recommended Security Controls for Federal Information Systems</w:t>
      </w:r>
      <w:r w:rsidRPr="00C12495">
        <w:t>, provides guidelines for selecting and specifying security controls for information systems supporting the executive agencies of the federal government.  The guidelines apply to all components</w:t>
      </w:r>
      <w:r w:rsidRPr="00C12495">
        <w:rPr>
          <w:rStyle w:val="FootnoteReference"/>
          <w:position w:val="8"/>
          <w:sz w:val="22"/>
          <w:szCs w:val="22"/>
        </w:rPr>
        <w:t xml:space="preserve"> </w:t>
      </w:r>
      <w:r w:rsidRPr="00C12495">
        <w:t xml:space="preserve">of an information system that process, store, or transmit federal information. </w:t>
      </w:r>
    </w:p>
    <w:p w14:paraId="09F538D1" w14:textId="77777777" w:rsidR="00B366E6" w:rsidRPr="00C12495" w:rsidRDefault="00B366E6" w:rsidP="00B366E6">
      <w:pPr>
        <w:pStyle w:val="Bullet1"/>
        <w:numPr>
          <w:ilvl w:val="0"/>
          <w:numId w:val="0"/>
        </w:numPr>
      </w:pPr>
    </w:p>
    <w:p w14:paraId="09F538D2" w14:textId="77777777" w:rsidR="00B366E6" w:rsidRPr="00C12495" w:rsidRDefault="00B366E6" w:rsidP="005B642A">
      <w:pPr>
        <w:pStyle w:val="BullList2"/>
      </w:pPr>
      <w:r w:rsidRPr="00C12495">
        <w:t>DHS Sensitive Systems Policy Directive 4300A</w:t>
      </w:r>
    </w:p>
    <w:p w14:paraId="09F538D3" w14:textId="77777777" w:rsidR="00B366E6" w:rsidRPr="00C12495" w:rsidRDefault="00B366E6" w:rsidP="005B642A">
      <w:pPr>
        <w:pStyle w:val="BullList2"/>
      </w:pPr>
      <w:r w:rsidRPr="00C12495">
        <w:t>DHS 4300A Sensitive Systems Handbook</w:t>
      </w:r>
    </w:p>
    <w:p w14:paraId="09F538D4" w14:textId="77777777" w:rsidR="00B366E6" w:rsidRPr="00C12495" w:rsidRDefault="00B366E6" w:rsidP="005B642A">
      <w:pPr>
        <w:pStyle w:val="BullList2"/>
      </w:pPr>
      <w:r w:rsidRPr="00C12495">
        <w:t>DHS, Type Accreditation, Attachment D to the DHS 4300A Sensitive Systems Handbook</w:t>
      </w:r>
    </w:p>
    <w:p w14:paraId="09F538D5" w14:textId="77777777" w:rsidR="00B366E6" w:rsidRPr="00C12495" w:rsidRDefault="00B366E6" w:rsidP="005B642A">
      <w:pPr>
        <w:pStyle w:val="BullList2"/>
      </w:pPr>
      <w:r w:rsidRPr="00C12495">
        <w:t>DHS, Incident Response and Reporting, Attachment F to the DHS 4300A Sensitive Systems Handbook</w:t>
      </w:r>
    </w:p>
    <w:p w14:paraId="09F538D6" w14:textId="77777777" w:rsidR="00B366E6" w:rsidRPr="00C12495" w:rsidRDefault="00B366E6" w:rsidP="005B642A">
      <w:pPr>
        <w:pStyle w:val="BullList2"/>
      </w:pPr>
      <w:r w:rsidRPr="00C12495">
        <w:t>DHS, Vulnerability Assessment Program, Attachment O to the DHS 4300A Sensitive Systems Handbook</w:t>
      </w:r>
    </w:p>
    <w:p w14:paraId="09F538D7" w14:textId="77777777" w:rsidR="00B366E6" w:rsidRPr="00C12495" w:rsidRDefault="00B366E6" w:rsidP="005B642A">
      <w:pPr>
        <w:pStyle w:val="BullList2"/>
      </w:pPr>
      <w:r w:rsidRPr="00C12495">
        <w:t xml:space="preserve">NIST SP 800-47, Security Guide for Interconnecting Information Technology Systems, </w:t>
      </w:r>
    </w:p>
    <w:p w14:paraId="09F538D8" w14:textId="77777777" w:rsidR="00B366E6" w:rsidRPr="00C12495" w:rsidRDefault="00B366E6" w:rsidP="005B642A">
      <w:pPr>
        <w:pStyle w:val="BullList2"/>
      </w:pPr>
      <w:r w:rsidRPr="00C12495">
        <w:t>NIST ITL Bulletin,, Secure Interconnections for Information Technology Systems</w:t>
      </w:r>
    </w:p>
    <w:p w14:paraId="09F538D9" w14:textId="77777777" w:rsidR="00B366E6" w:rsidRPr="00C12495" w:rsidRDefault="00B366E6" w:rsidP="005B642A">
      <w:pPr>
        <w:pStyle w:val="BullList2"/>
      </w:pPr>
      <w:r w:rsidRPr="00C12495">
        <w:t xml:space="preserve">NIST SP 800-53, Rev. </w:t>
      </w:r>
      <w:r w:rsidR="001C5DD2">
        <w:t>3</w:t>
      </w:r>
      <w:r w:rsidRPr="00C12495">
        <w:t>, Recommended Security Controls for Federal Information.</w:t>
      </w:r>
    </w:p>
    <w:p w14:paraId="09F538DA" w14:textId="77777777" w:rsidR="00B366E6" w:rsidRPr="006B4F0C" w:rsidRDefault="006B4F0C" w:rsidP="000870E8">
      <w:pPr>
        <w:pStyle w:val="Heading1"/>
      </w:pPr>
      <w:bookmarkStart w:id="126" w:name="_Toc327878649"/>
      <w:bookmarkStart w:id="127" w:name="_Toc85455343"/>
      <w:bookmarkStart w:id="128" w:name="_Toc169510489"/>
      <w:bookmarkStart w:id="129" w:name="_Toc178078787"/>
      <w:bookmarkStart w:id="130" w:name="_Toc298326379"/>
      <w:bookmarkStart w:id="131" w:name="_Toc298326483"/>
      <w:bookmarkStart w:id="132" w:name="_Toc298396872"/>
      <w:bookmarkStart w:id="133" w:name="_Toc298398642"/>
      <w:bookmarkStart w:id="134" w:name="_Toc298485431"/>
      <w:bookmarkStart w:id="135" w:name="_Toc327878650"/>
      <w:bookmarkStart w:id="136" w:name="_Toc328038910"/>
      <w:bookmarkEnd w:id="126"/>
      <w:bookmarkEnd w:id="127"/>
      <w:r w:rsidRPr="006B4F0C">
        <w:t>Interconnection Justification</w:t>
      </w:r>
      <w:bookmarkEnd w:id="128"/>
      <w:bookmarkEnd w:id="129"/>
      <w:bookmarkEnd w:id="130"/>
      <w:bookmarkEnd w:id="131"/>
      <w:bookmarkEnd w:id="132"/>
      <w:bookmarkEnd w:id="133"/>
      <w:bookmarkEnd w:id="134"/>
      <w:bookmarkEnd w:id="135"/>
      <w:bookmarkEnd w:id="136"/>
      <w:r w:rsidRPr="006B4F0C">
        <w:t xml:space="preserve"> </w:t>
      </w:r>
    </w:p>
    <w:p w14:paraId="09F538DB" w14:textId="77777777" w:rsidR="00B366E6" w:rsidRPr="00C12495" w:rsidRDefault="00B366E6" w:rsidP="00B366E6">
      <w:pPr>
        <w:rPr>
          <w:i/>
        </w:rPr>
      </w:pPr>
      <w:bookmarkStart w:id="137" w:name="OLE_LINK1"/>
      <w:bookmarkStart w:id="138" w:name="OLE_LINK2"/>
      <w:r w:rsidRPr="00C12495">
        <w:rPr>
          <w:i/>
        </w:rPr>
        <w:t>{Use this section to document the formal requirement(s) for connecting the two systems.  Explain the rationale for the interconnection to the two AOs.  Enter one or two narrative paragraphs that justify interconnecting the two systems being documented.  Within the narrative information ensure that you include the following items:</w:t>
      </w:r>
    </w:p>
    <w:p w14:paraId="09F538DC" w14:textId="77777777" w:rsidR="00B366E6" w:rsidRPr="00C12495" w:rsidRDefault="00B366E6" w:rsidP="00B366E6">
      <w:pPr>
        <w:numPr>
          <w:ilvl w:val="0"/>
          <w:numId w:val="14"/>
        </w:numPr>
        <w:rPr>
          <w:i/>
        </w:rPr>
      </w:pPr>
      <w:r w:rsidRPr="00C12495">
        <w:rPr>
          <w:i/>
        </w:rPr>
        <w:t>The names of the two systems being interconnected.</w:t>
      </w:r>
    </w:p>
    <w:p w14:paraId="09F538DD" w14:textId="77777777" w:rsidR="00B366E6" w:rsidRPr="00C12495" w:rsidRDefault="00B366E6" w:rsidP="00B366E6">
      <w:pPr>
        <w:numPr>
          <w:ilvl w:val="0"/>
          <w:numId w:val="14"/>
        </w:numPr>
        <w:rPr>
          <w:i/>
        </w:rPr>
      </w:pPr>
      <w:r w:rsidRPr="00C12495">
        <w:rPr>
          <w:i/>
        </w:rPr>
        <w:t>The requirement(s) for the interconnection to include the benefits derived.}</w:t>
      </w:r>
    </w:p>
    <w:bookmarkEnd w:id="137"/>
    <w:bookmarkEnd w:id="138"/>
    <w:p w14:paraId="09F538DE" w14:textId="77777777" w:rsidR="00B366E6" w:rsidRPr="00391F98" w:rsidRDefault="00B366E6" w:rsidP="00B366E6">
      <w:pPr>
        <w:jc w:val="both"/>
      </w:pPr>
      <w:r w:rsidRPr="004647F9">
        <w:rPr>
          <w:i/>
        </w:rPr>
        <w:t>{Sample}</w:t>
      </w:r>
      <w:r>
        <w:t xml:space="preserve"> </w:t>
      </w:r>
      <w:r w:rsidRPr="00391F98">
        <w:t xml:space="preserve">The requirements for interconnection between the two systems is for the express purpose of exchanging data between </w:t>
      </w:r>
      <w:r w:rsidRPr="00D93D43">
        <w:t xml:space="preserve">the </w:t>
      </w:r>
      <w:r w:rsidRPr="00C12495">
        <w:rPr>
          <w:b/>
        </w:rPr>
        <w:t>[Organization 1] [System 1 Name]</w:t>
      </w:r>
      <w:r w:rsidRPr="00D93D43">
        <w:t xml:space="preserve"> owned and operated by </w:t>
      </w:r>
      <w:r w:rsidRPr="00C12495">
        <w:rPr>
          <w:b/>
        </w:rPr>
        <w:t>[Organization 1]</w:t>
      </w:r>
      <w:r w:rsidRPr="00D93D43">
        <w:t xml:space="preserve">, and the </w:t>
      </w:r>
      <w:r w:rsidRPr="00C12495">
        <w:rPr>
          <w:b/>
        </w:rPr>
        <w:t xml:space="preserve">[Organization 2] [System 2 Name] </w:t>
      </w:r>
      <w:r w:rsidRPr="00D93D43">
        <w:t xml:space="preserve">owned by </w:t>
      </w:r>
      <w:r w:rsidRPr="00C12495">
        <w:rPr>
          <w:b/>
        </w:rPr>
        <w:t>[Organization 2]</w:t>
      </w:r>
      <w:r w:rsidRPr="00D93D43">
        <w:t>. The</w:t>
      </w:r>
      <w:r>
        <w:t xml:space="preserve"> </w:t>
      </w:r>
      <w:r w:rsidRPr="00C12495">
        <w:rPr>
          <w:b/>
        </w:rPr>
        <w:t>[Organization 2]</w:t>
      </w:r>
      <w:r w:rsidRPr="00D93D43">
        <w:t xml:space="preserve"> requires the use of </w:t>
      </w:r>
      <w:r w:rsidRPr="00C12495">
        <w:rPr>
          <w:b/>
        </w:rPr>
        <w:t>[Organization 1] [System 1 Name]</w:t>
      </w:r>
      <w:r w:rsidRPr="00D93D43">
        <w:t xml:space="preserve"> as a transport system for wide area network (WAN) services and interconnectivity to the DHS infrastructure</w:t>
      </w:r>
      <w:r w:rsidRPr="00391F98">
        <w:t xml:space="preserve">.  The expected benefit is to expedite the transfer and processing of data between DHS components and to reduce the overall WAN expenditures within the Department.  </w:t>
      </w:r>
    </w:p>
    <w:p w14:paraId="09F538DF" w14:textId="77777777" w:rsidR="00B366E6" w:rsidRPr="00D93D43" w:rsidRDefault="00B366E6" w:rsidP="00B366E6">
      <w:pPr>
        <w:jc w:val="both"/>
      </w:pPr>
      <w:r w:rsidRPr="004647F9">
        <w:rPr>
          <w:i/>
        </w:rPr>
        <w:t>{Sample}</w:t>
      </w:r>
      <w:r w:rsidRPr="004647F9">
        <w:t xml:space="preserve"> </w:t>
      </w:r>
      <w:r w:rsidRPr="00391F98">
        <w:t xml:space="preserve">The </w:t>
      </w:r>
      <w:r w:rsidRPr="00C12495">
        <w:rPr>
          <w:b/>
        </w:rPr>
        <w:t xml:space="preserve">[Organization 1] [System 1 Name] </w:t>
      </w:r>
      <w:r w:rsidRPr="00D93D43">
        <w:t xml:space="preserve">is a DHS enterprise wide network designed to interconnect DHS Component Networks.  </w:t>
      </w:r>
    </w:p>
    <w:p w14:paraId="09F538E0" w14:textId="77777777" w:rsidR="00B366E6" w:rsidRPr="00391F98" w:rsidRDefault="00B366E6" w:rsidP="00B366E6">
      <w:pPr>
        <w:jc w:val="both"/>
      </w:pPr>
      <w:r w:rsidRPr="00C12495">
        <w:t xml:space="preserve">{Sample} </w:t>
      </w:r>
      <w:r w:rsidRPr="00D93D43">
        <w:t xml:space="preserve">The </w:t>
      </w:r>
      <w:r w:rsidRPr="00C12495">
        <w:rPr>
          <w:b/>
        </w:rPr>
        <w:t>[Organization 2] [System 2 Name]</w:t>
      </w:r>
      <w:r w:rsidRPr="00D93D43">
        <w:t xml:space="preserve"> interconnected with the </w:t>
      </w:r>
      <w:r w:rsidRPr="00C12495">
        <w:rPr>
          <w:b/>
        </w:rPr>
        <w:t xml:space="preserve">[Organization 1] [System 1 Name] </w:t>
      </w:r>
      <w:r w:rsidRPr="00D93D43">
        <w:t xml:space="preserve">are </w:t>
      </w:r>
      <w:r w:rsidRPr="00C12495">
        <w:rPr>
          <w:b/>
        </w:rPr>
        <w:t>[</w:t>
      </w:r>
      <w:r w:rsidR="003E195D">
        <w:rPr>
          <w:b/>
        </w:rPr>
        <w:t>Name 1</w:t>
      </w:r>
      <w:r w:rsidRPr="00C12495">
        <w:rPr>
          <w:b/>
        </w:rPr>
        <w:t>]</w:t>
      </w:r>
      <w:r>
        <w:t xml:space="preserve"> LAN and </w:t>
      </w:r>
      <w:r w:rsidRPr="00C12495">
        <w:rPr>
          <w:b/>
        </w:rPr>
        <w:t>[</w:t>
      </w:r>
      <w:r w:rsidR="003E195D">
        <w:rPr>
          <w:b/>
        </w:rPr>
        <w:t>Name 2</w:t>
      </w:r>
      <w:r w:rsidRPr="00C12495">
        <w:rPr>
          <w:b/>
        </w:rPr>
        <w:t xml:space="preserve">] </w:t>
      </w:r>
      <w:r>
        <w:t>LAN.</w:t>
      </w:r>
    </w:p>
    <w:p w14:paraId="09F538E1" w14:textId="77777777" w:rsidR="00B366E6" w:rsidRPr="00391F98" w:rsidRDefault="00B366E6" w:rsidP="00B366E6">
      <w:pPr>
        <w:jc w:val="both"/>
      </w:pPr>
    </w:p>
    <w:p w14:paraId="09F538E2" w14:textId="77777777" w:rsidR="00B366E6" w:rsidRPr="00391F98" w:rsidRDefault="006B4F0C" w:rsidP="000870E8">
      <w:pPr>
        <w:pStyle w:val="Heading1"/>
      </w:pPr>
      <w:bookmarkStart w:id="139" w:name="_Toc178078788"/>
      <w:bookmarkStart w:id="140" w:name="_Toc298326380"/>
      <w:bookmarkStart w:id="141" w:name="_Toc298326484"/>
      <w:bookmarkStart w:id="142" w:name="_Toc298396873"/>
      <w:bookmarkStart w:id="143" w:name="_Toc298398643"/>
      <w:bookmarkStart w:id="144" w:name="_Toc298485432"/>
      <w:bookmarkStart w:id="145" w:name="_Toc327878651"/>
      <w:bookmarkStart w:id="146" w:name="_Toc328038911"/>
      <w:r w:rsidRPr="00391F98">
        <w:lastRenderedPageBreak/>
        <w:t>Security Considerations</w:t>
      </w:r>
      <w:bookmarkEnd w:id="139"/>
      <w:bookmarkEnd w:id="140"/>
      <w:bookmarkEnd w:id="141"/>
      <w:bookmarkEnd w:id="142"/>
      <w:bookmarkEnd w:id="143"/>
      <w:bookmarkEnd w:id="144"/>
      <w:bookmarkEnd w:id="145"/>
      <w:bookmarkEnd w:id="146"/>
    </w:p>
    <w:p w14:paraId="09F538E3" w14:textId="77777777" w:rsidR="00B366E6" w:rsidRPr="00391F98" w:rsidRDefault="00B366E6" w:rsidP="00B366E6">
      <w:r w:rsidRPr="00391F98">
        <w:t>This section describes the security mechanisms in place to secure the connections between both systems.  It outlines what the security considerations are and which organization is responsible for each.  In some cases both organizations will share security responsibility.</w:t>
      </w:r>
    </w:p>
    <w:p w14:paraId="09F538E4" w14:textId="77777777" w:rsidR="00B366E6" w:rsidRPr="00D93D43" w:rsidRDefault="00B366E6" w:rsidP="005B642A">
      <w:pPr>
        <w:pStyle w:val="Heading2"/>
      </w:pPr>
      <w:bookmarkStart w:id="147" w:name="_Toc178078789"/>
      <w:bookmarkStart w:id="148" w:name="_Toc298326381"/>
      <w:bookmarkStart w:id="149" w:name="_Toc298326485"/>
      <w:bookmarkStart w:id="150" w:name="_Toc298396874"/>
      <w:bookmarkStart w:id="151" w:name="_Toc298398644"/>
      <w:bookmarkStart w:id="152" w:name="_Toc298485433"/>
      <w:bookmarkStart w:id="153" w:name="_Toc327878652"/>
      <w:bookmarkStart w:id="154" w:name="_Toc328038912"/>
      <w:r w:rsidRPr="00391F98">
        <w:t>General I</w:t>
      </w:r>
      <w:r w:rsidRPr="00D93D43">
        <w:t>nformation/Data Description</w:t>
      </w:r>
      <w:bookmarkEnd w:id="147"/>
      <w:bookmarkEnd w:id="148"/>
      <w:bookmarkEnd w:id="149"/>
      <w:bookmarkEnd w:id="150"/>
      <w:bookmarkEnd w:id="151"/>
      <w:bookmarkEnd w:id="152"/>
      <w:bookmarkEnd w:id="153"/>
      <w:bookmarkEnd w:id="154"/>
    </w:p>
    <w:p w14:paraId="09F538E5" w14:textId="77777777" w:rsidR="00B366E6" w:rsidRPr="00C12495" w:rsidRDefault="00B366E6" w:rsidP="00B366E6">
      <w:pPr>
        <w:tabs>
          <w:tab w:val="left" w:pos="0"/>
        </w:tabs>
        <w:autoSpaceDE w:val="0"/>
        <w:autoSpaceDN w:val="0"/>
        <w:adjustRightInd w:val="0"/>
        <w:jc w:val="both"/>
        <w:rPr>
          <w:bCs/>
          <w:i/>
          <w:iCs/>
          <w:color w:val="FF0000"/>
        </w:rPr>
      </w:pPr>
      <w:r w:rsidRPr="00C12495">
        <w:rPr>
          <w:bCs/>
          <w:i/>
          <w:iCs/>
        </w:rPr>
        <w:t>{At a high level describe the purpose of the interconnection and the type of data contained within the systems.}</w:t>
      </w:r>
    </w:p>
    <w:p w14:paraId="09F538E6" w14:textId="77777777" w:rsidR="00B366E6" w:rsidRPr="00C12495" w:rsidRDefault="00B366E6" w:rsidP="00B366E6">
      <w:pPr>
        <w:tabs>
          <w:tab w:val="left" w:pos="0"/>
        </w:tabs>
        <w:autoSpaceDE w:val="0"/>
        <w:autoSpaceDN w:val="0"/>
        <w:adjustRightInd w:val="0"/>
        <w:rPr>
          <w:bCs/>
          <w:iCs/>
        </w:rPr>
      </w:pPr>
      <w:r w:rsidRPr="004647F9">
        <w:rPr>
          <w:i/>
        </w:rPr>
        <w:t>{Sample}</w:t>
      </w:r>
      <w:r w:rsidRPr="004647F9">
        <w:t xml:space="preserve"> </w:t>
      </w:r>
      <w:r w:rsidRPr="00391F98">
        <w:rPr>
          <w:bCs/>
          <w:iCs/>
          <w:color w:val="000000"/>
        </w:rPr>
        <w:t xml:space="preserve">The purpose of the interconnection between </w:t>
      </w:r>
      <w:r w:rsidRPr="00C12495">
        <w:rPr>
          <w:bCs/>
          <w:iCs/>
        </w:rPr>
        <w:t xml:space="preserve">the </w:t>
      </w:r>
      <w:r w:rsidRPr="00C12495">
        <w:rPr>
          <w:b/>
        </w:rPr>
        <w:t>[Organization 1] [System 1 Name</w:t>
      </w:r>
      <w:r w:rsidRPr="00D93D43">
        <w:rPr>
          <w:b/>
        </w:rPr>
        <w:t>]</w:t>
      </w:r>
      <w:r w:rsidRPr="00D93D43">
        <w:t xml:space="preserve"> </w:t>
      </w:r>
      <w:r w:rsidRPr="00D93D43">
        <w:rPr>
          <w:bCs/>
          <w:iCs/>
        </w:rPr>
        <w:t>and</w:t>
      </w:r>
      <w:r w:rsidRPr="00C12495">
        <w:rPr>
          <w:bCs/>
          <w:iCs/>
        </w:rPr>
        <w:t xml:space="preserve"> the </w:t>
      </w:r>
      <w:r w:rsidRPr="00C12495">
        <w:rPr>
          <w:b/>
        </w:rPr>
        <w:t xml:space="preserve">[Organization 2] [System 2 Name] </w:t>
      </w:r>
      <w:r w:rsidRPr="00C12495">
        <w:rPr>
          <w:bCs/>
          <w:iCs/>
        </w:rPr>
        <w:t xml:space="preserve">is to interconnect DHS component networks to a single DHS WAN and provide a single trusted infrastructure.  The data traversing the networks will include both </w:t>
      </w:r>
      <w:r w:rsidRPr="00C12495">
        <w:rPr>
          <w:b/>
        </w:rPr>
        <w:t>[Organization 1]</w:t>
      </w:r>
      <w:r w:rsidRPr="00C12495">
        <w:rPr>
          <w:bCs/>
          <w:iCs/>
        </w:rPr>
        <w:t xml:space="preserve"> and </w:t>
      </w:r>
      <w:r w:rsidRPr="00C12495">
        <w:rPr>
          <w:b/>
        </w:rPr>
        <w:t xml:space="preserve">[Organization 2] </w:t>
      </w:r>
      <w:r w:rsidRPr="00C12495">
        <w:rPr>
          <w:bCs/>
          <w:iCs/>
        </w:rPr>
        <w:t>DHS unclassified operational and administrative data.</w:t>
      </w:r>
    </w:p>
    <w:p w14:paraId="09F538E7" w14:textId="77777777" w:rsidR="00B366E6" w:rsidRPr="00D93D43" w:rsidRDefault="00B366E6" w:rsidP="005B642A">
      <w:pPr>
        <w:pStyle w:val="Heading2"/>
      </w:pPr>
      <w:bookmarkStart w:id="155" w:name="_Toc178078790"/>
      <w:bookmarkStart w:id="156" w:name="_Toc298326382"/>
      <w:bookmarkStart w:id="157" w:name="_Toc298326486"/>
      <w:bookmarkStart w:id="158" w:name="_Toc298396875"/>
      <w:bookmarkStart w:id="159" w:name="_Toc298398645"/>
      <w:bookmarkStart w:id="160" w:name="_Toc298485434"/>
      <w:bookmarkStart w:id="161" w:name="_Toc327878653"/>
      <w:bookmarkStart w:id="162" w:name="_Toc328038913"/>
      <w:r w:rsidRPr="00D93D43">
        <w:t>ISA Requirements Within and Across Organizational Boundaries</w:t>
      </w:r>
      <w:bookmarkEnd w:id="155"/>
      <w:bookmarkEnd w:id="156"/>
      <w:bookmarkEnd w:id="157"/>
      <w:bookmarkEnd w:id="158"/>
      <w:bookmarkEnd w:id="159"/>
      <w:bookmarkEnd w:id="160"/>
      <w:bookmarkEnd w:id="161"/>
      <w:bookmarkEnd w:id="162"/>
    </w:p>
    <w:p w14:paraId="09F538E8" w14:textId="77777777" w:rsidR="00B366E6" w:rsidRPr="00D93D43" w:rsidRDefault="00B366E6" w:rsidP="00B366E6">
      <w:r w:rsidRPr="00D93D43">
        <w:t xml:space="preserve">IT equipment within the boundary of the </w:t>
      </w:r>
      <w:r w:rsidRPr="00C12495">
        <w:rPr>
          <w:b/>
        </w:rPr>
        <w:t>[Organization 1]</w:t>
      </w:r>
      <w:r w:rsidRPr="00C12495">
        <w:rPr>
          <w:b/>
          <w:bCs/>
          <w:iCs/>
        </w:rPr>
        <w:t xml:space="preserve"> [System 1]</w:t>
      </w:r>
      <w:r w:rsidRPr="00D93D43">
        <w:t xml:space="preserve"> is owned, operated and maintained by </w:t>
      </w:r>
      <w:r w:rsidRPr="00C12495">
        <w:rPr>
          <w:b/>
        </w:rPr>
        <w:t>[Organization 1]</w:t>
      </w:r>
      <w:r w:rsidRPr="00D93D43">
        <w:t xml:space="preserve"> contracted services or government employees.  All </w:t>
      </w:r>
      <w:r w:rsidRPr="00C12495">
        <w:rPr>
          <w:b/>
        </w:rPr>
        <w:t>[Organization 1]</w:t>
      </w:r>
      <w:r w:rsidRPr="00D93D43">
        <w:t xml:space="preserve"> IT equipment interconnected with the </w:t>
      </w:r>
      <w:r w:rsidRPr="00C12495">
        <w:rPr>
          <w:b/>
        </w:rPr>
        <w:t xml:space="preserve">[Organization 2] [System 2 Name] </w:t>
      </w:r>
      <w:r w:rsidRPr="00D93D43">
        <w:t>will be hardened, at a minimum, per DHS 4300A hardening guidelines or specific waivers to hardening guidelines requested, documented, and approved by appropriate ISSM</w:t>
      </w:r>
    </w:p>
    <w:p w14:paraId="09F538E9" w14:textId="77777777" w:rsidR="00B366E6" w:rsidRPr="00D93D43" w:rsidRDefault="00B366E6" w:rsidP="00B366E6">
      <w:r w:rsidRPr="00D93D43">
        <w:t xml:space="preserve">IT equipment within the boundary of the </w:t>
      </w:r>
      <w:r w:rsidRPr="00C12495">
        <w:rPr>
          <w:b/>
        </w:rPr>
        <w:t xml:space="preserve">[Organization 2] [System 2 Name] </w:t>
      </w:r>
      <w:r w:rsidRPr="00D93D43">
        <w:t xml:space="preserve">is owned, operated and maintained by </w:t>
      </w:r>
      <w:r w:rsidRPr="00C12495">
        <w:rPr>
          <w:b/>
        </w:rPr>
        <w:t>[Organization 2]</w:t>
      </w:r>
      <w:r w:rsidRPr="00C12495">
        <w:rPr>
          <w:bCs/>
          <w:iCs/>
        </w:rPr>
        <w:t xml:space="preserve"> </w:t>
      </w:r>
      <w:r w:rsidRPr="00D93D43">
        <w:t xml:space="preserve">contracted services or government employees.  All </w:t>
      </w:r>
      <w:r w:rsidRPr="00C12495">
        <w:rPr>
          <w:b/>
        </w:rPr>
        <w:t xml:space="preserve">[Organization 2] [System 2 Name] </w:t>
      </w:r>
      <w:r w:rsidRPr="00D93D43">
        <w:t xml:space="preserve">IT equipment interconnected with the </w:t>
      </w:r>
      <w:r w:rsidRPr="00C12495">
        <w:rPr>
          <w:b/>
        </w:rPr>
        <w:t>[Organization 1] [System 1 Name]</w:t>
      </w:r>
      <w:r w:rsidRPr="00D93D43">
        <w:t xml:space="preserve"> will be hardened, at a minimum, per DHS 4300</w:t>
      </w:r>
      <w:r w:rsidR="001C5DD2">
        <w:t>A</w:t>
      </w:r>
      <w:r w:rsidRPr="00D93D43">
        <w:t xml:space="preserve"> hardening guidelines or per specific waivers to hardening guidelines requested, documented, and approved by appropriate ISSM. </w:t>
      </w:r>
    </w:p>
    <w:p w14:paraId="09F538EA" w14:textId="77777777" w:rsidR="00B366E6" w:rsidRPr="00391F98" w:rsidRDefault="00B366E6" w:rsidP="00B366E6">
      <w:pPr>
        <w:pStyle w:val="Bullet1"/>
        <w:numPr>
          <w:ilvl w:val="0"/>
          <w:numId w:val="0"/>
        </w:numPr>
      </w:pPr>
      <w:r w:rsidRPr="00C12495">
        <w:rPr>
          <w:b/>
        </w:rPr>
        <w:t>[Organization 1]</w:t>
      </w:r>
      <w:r w:rsidRPr="00D93D43">
        <w:t xml:space="preserve"> and the </w:t>
      </w:r>
      <w:r w:rsidRPr="00C12495">
        <w:rPr>
          <w:b/>
        </w:rPr>
        <w:t xml:space="preserve">[Organization 2] </w:t>
      </w:r>
      <w:r w:rsidRPr="00D93D43">
        <w:t>shall protect the data in order to maintain confidentiality, integrity, and availability of the data and information</w:t>
      </w:r>
      <w:r w:rsidRPr="00391F98">
        <w:t xml:space="preserve"> systems. The data and information systems will be protected in accordance with DHS Sensitive Systems Policy Directive 4300A, the NIST SP 800-53 assigned minimum security controls, and FIPS 199 Security Categorization of both systems to ensure that the connection will be protected to the requirements of higher categorized system.</w:t>
      </w:r>
    </w:p>
    <w:p w14:paraId="09F538EB" w14:textId="77777777" w:rsidR="00B366E6" w:rsidRPr="00391F98" w:rsidRDefault="00B366E6" w:rsidP="005B642A">
      <w:pPr>
        <w:pStyle w:val="Heading2"/>
      </w:pPr>
      <w:bookmarkStart w:id="163" w:name="_Toc178078791"/>
      <w:bookmarkStart w:id="164" w:name="_Toc298326383"/>
      <w:bookmarkStart w:id="165" w:name="_Toc298326487"/>
      <w:bookmarkStart w:id="166" w:name="_Toc298396876"/>
      <w:bookmarkStart w:id="167" w:name="_Toc298398646"/>
      <w:bookmarkStart w:id="168" w:name="_Toc298485435"/>
      <w:bookmarkStart w:id="169" w:name="_Toc327878654"/>
      <w:bookmarkStart w:id="170" w:name="_Toc328038914"/>
      <w:r w:rsidRPr="00391F98">
        <w:t>Physical Security and Environmental Controls</w:t>
      </w:r>
      <w:bookmarkEnd w:id="163"/>
      <w:bookmarkEnd w:id="164"/>
      <w:bookmarkEnd w:id="165"/>
      <w:bookmarkEnd w:id="166"/>
      <w:bookmarkEnd w:id="167"/>
      <w:bookmarkEnd w:id="168"/>
      <w:bookmarkEnd w:id="169"/>
      <w:bookmarkEnd w:id="170"/>
    </w:p>
    <w:p w14:paraId="09F538EC" w14:textId="77777777" w:rsidR="00B366E6" w:rsidRPr="00C12495" w:rsidRDefault="00B366E6" w:rsidP="00B366E6">
      <w:pPr>
        <w:jc w:val="both"/>
        <w:rPr>
          <w:i/>
        </w:rPr>
      </w:pPr>
      <w:r>
        <w:rPr>
          <w:i/>
        </w:rPr>
        <w:t>{</w:t>
      </w:r>
      <w:r w:rsidRPr="00C12495">
        <w:rPr>
          <w:i/>
        </w:rPr>
        <w:t>Enter the specific requirements for providing physical security and environmental controls</w:t>
      </w:r>
      <w:r>
        <w:rPr>
          <w:i/>
        </w:rPr>
        <w:t>.}</w:t>
      </w:r>
      <w:r w:rsidRPr="00C12495">
        <w:rPr>
          <w:i/>
        </w:rPr>
        <w:t xml:space="preserve">  </w:t>
      </w:r>
    </w:p>
    <w:p w14:paraId="09F538ED" w14:textId="77777777" w:rsidR="00B366E6" w:rsidRPr="00D93D43" w:rsidRDefault="00B366E6" w:rsidP="00B366E6">
      <w:r w:rsidRPr="00D93D43">
        <w:rPr>
          <w:i/>
        </w:rPr>
        <w:t>{Sample}</w:t>
      </w:r>
      <w:r w:rsidRPr="00D93D43">
        <w:t xml:space="preserve"> Physical Security, at a minimum, will be governed by DHS 4300A Sensitive Systems Policy Section 4.2 “IT Physical Security,” and NIST SP 800-53 controls.  Both organizations’ shall provide physical security and system environmental safeguards adequate to provide protection of the system components.</w:t>
      </w:r>
    </w:p>
    <w:p w14:paraId="09F538EE" w14:textId="77777777" w:rsidR="00B366E6" w:rsidRPr="00D93D43" w:rsidRDefault="00B366E6" w:rsidP="005B642A">
      <w:pPr>
        <w:pStyle w:val="Heading2"/>
      </w:pPr>
      <w:bookmarkStart w:id="171" w:name="_Toc178078792"/>
      <w:bookmarkStart w:id="172" w:name="_Toc298326384"/>
      <w:bookmarkStart w:id="173" w:name="_Toc298326488"/>
      <w:bookmarkStart w:id="174" w:name="_Toc298396877"/>
      <w:bookmarkStart w:id="175" w:name="_Toc298398647"/>
      <w:bookmarkStart w:id="176" w:name="_Toc298485436"/>
      <w:bookmarkStart w:id="177" w:name="_Toc327878655"/>
      <w:bookmarkStart w:id="178" w:name="_Toc328038915"/>
      <w:r w:rsidRPr="00D93D43">
        <w:t>Data Sensitivity</w:t>
      </w:r>
      <w:bookmarkEnd w:id="171"/>
      <w:bookmarkEnd w:id="172"/>
      <w:bookmarkEnd w:id="173"/>
      <w:bookmarkEnd w:id="174"/>
      <w:bookmarkEnd w:id="175"/>
      <w:bookmarkEnd w:id="176"/>
      <w:bookmarkEnd w:id="177"/>
      <w:bookmarkEnd w:id="178"/>
    </w:p>
    <w:p w14:paraId="09F538EF" w14:textId="77777777" w:rsidR="00B366E6" w:rsidRPr="00C12495" w:rsidRDefault="00B366E6" w:rsidP="00B366E6">
      <w:pPr>
        <w:jc w:val="both"/>
        <w:rPr>
          <w:i/>
        </w:rPr>
      </w:pPr>
      <w:r w:rsidRPr="00C12495">
        <w:rPr>
          <w:i/>
        </w:rPr>
        <w:t>{Enter the sensitivity or classification level of the information to be exchanged, in particular, the highest sensitivity (i.e., Privacy Act, Trade Secret Act, Law Enforcement Sensitive, Sensitive-But-</w:t>
      </w:r>
      <w:r w:rsidRPr="00C12495">
        <w:rPr>
          <w:i/>
        </w:rPr>
        <w:lastRenderedPageBreak/>
        <w:t>Unclassified, etc.) or classification (Confidential, Secret, Top Secret) and most restrictive protection requirements for information to be handled through the interconnection.}</w:t>
      </w:r>
    </w:p>
    <w:p w14:paraId="09F538F0" w14:textId="77777777" w:rsidR="00B366E6" w:rsidRPr="00C12495" w:rsidRDefault="00B366E6" w:rsidP="00B366E6">
      <w:r w:rsidRPr="00D93D43">
        <w:rPr>
          <w:i/>
        </w:rPr>
        <w:t>{Sample}</w:t>
      </w:r>
      <w:r w:rsidRPr="00D93D43">
        <w:t xml:space="preserve"> The highest level of data that traverses the </w:t>
      </w:r>
      <w:r w:rsidRPr="00C12495">
        <w:rPr>
          <w:b/>
        </w:rPr>
        <w:t xml:space="preserve">[Organization 1] [System 1 Name] </w:t>
      </w:r>
      <w:r w:rsidRPr="00D93D43">
        <w:t>is Sensitive but Unclassified (SBU).  This may include, but is not limited to, Sensitive Personally Identifiable Information</w:t>
      </w:r>
      <w:r w:rsidRPr="00C12495">
        <w:t xml:space="preserve">, For Official Use Only, financial, and/or Law Enforcement Sensitive data.  </w:t>
      </w:r>
    </w:p>
    <w:p w14:paraId="09F538F1" w14:textId="77777777" w:rsidR="00B366E6" w:rsidRPr="00C12495" w:rsidRDefault="00B366E6" w:rsidP="00B366E6">
      <w:r w:rsidRPr="00D93D43">
        <w:rPr>
          <w:i/>
        </w:rPr>
        <w:t>{Sample}</w:t>
      </w:r>
      <w:r w:rsidRPr="00D93D43">
        <w:t xml:space="preserve"> The highest level of data that traverses the </w:t>
      </w:r>
      <w:r w:rsidRPr="00C12495">
        <w:rPr>
          <w:b/>
        </w:rPr>
        <w:t xml:space="preserve">[Organization 2] [System 2 Name] </w:t>
      </w:r>
      <w:r w:rsidRPr="00D93D43">
        <w:t xml:space="preserve">is Sensitive but Unclassified (SBU).  This may include, but is not limited to, </w:t>
      </w:r>
      <w:r w:rsidRPr="00C12495">
        <w:t xml:space="preserve">Sensitive Personally Identifiable Information, For Official Use Only, financial, and/or Law Enforcement Sensitive data.  </w:t>
      </w:r>
    </w:p>
    <w:p w14:paraId="09F538F2" w14:textId="77777777" w:rsidR="00B366E6" w:rsidRPr="00D93D43" w:rsidRDefault="00B366E6" w:rsidP="006B4F0C">
      <w:pPr>
        <w:pStyle w:val="Heading2"/>
      </w:pPr>
      <w:bookmarkStart w:id="179" w:name="_Toc178078793"/>
      <w:bookmarkStart w:id="180" w:name="_Toc298326385"/>
      <w:bookmarkStart w:id="181" w:name="_Toc298326489"/>
      <w:bookmarkStart w:id="182" w:name="_Toc298396878"/>
      <w:bookmarkStart w:id="183" w:name="_Toc298398648"/>
      <w:bookmarkStart w:id="184" w:name="_Toc298485437"/>
      <w:bookmarkStart w:id="185" w:name="_Toc327878656"/>
      <w:bookmarkStart w:id="186" w:name="_Toc328038916"/>
      <w:r w:rsidRPr="00D93D43">
        <w:t>Services Offered</w:t>
      </w:r>
      <w:bookmarkEnd w:id="179"/>
      <w:bookmarkEnd w:id="180"/>
      <w:bookmarkEnd w:id="181"/>
      <w:bookmarkEnd w:id="182"/>
      <w:bookmarkEnd w:id="183"/>
      <w:bookmarkEnd w:id="184"/>
      <w:bookmarkEnd w:id="185"/>
      <w:bookmarkEnd w:id="186"/>
    </w:p>
    <w:p w14:paraId="09F538F3" w14:textId="77777777" w:rsidR="00B366E6" w:rsidRPr="00C12495" w:rsidRDefault="00B366E6" w:rsidP="00B366E6">
      <w:pPr>
        <w:tabs>
          <w:tab w:val="left" w:pos="8550"/>
        </w:tabs>
        <w:jc w:val="both"/>
        <w:rPr>
          <w:i/>
        </w:rPr>
      </w:pPr>
      <w:r w:rsidRPr="00C12495">
        <w:rPr>
          <w:i/>
        </w:rPr>
        <w:t>{Describe the nature of the information services (e.g. E-mail, FTP, data base query, file query, general computational services, etc.) offered over the interconnected system by each participating organization.}</w:t>
      </w:r>
    </w:p>
    <w:p w14:paraId="09F538F4" w14:textId="77777777" w:rsidR="00B366E6" w:rsidRPr="00D93D43" w:rsidRDefault="00B366E6" w:rsidP="00B366E6">
      <w:r w:rsidRPr="00D93D43">
        <w:rPr>
          <w:i/>
        </w:rPr>
        <w:t>{Sample}</w:t>
      </w:r>
      <w:r w:rsidRPr="00D93D43">
        <w:t xml:space="preserve"> The interconnection between the </w:t>
      </w:r>
      <w:r w:rsidRPr="00C12495">
        <w:rPr>
          <w:b/>
        </w:rPr>
        <w:t xml:space="preserve">[Organization 1] [System 1 Name] </w:t>
      </w:r>
      <w:r w:rsidRPr="00D93D43">
        <w:t xml:space="preserve">and the </w:t>
      </w:r>
      <w:r w:rsidRPr="00C12495">
        <w:rPr>
          <w:b/>
        </w:rPr>
        <w:t>[Organization 2] [System 2 Name]</w:t>
      </w:r>
      <w:r w:rsidRPr="00D93D43">
        <w:t xml:space="preserve"> are supported by </w:t>
      </w:r>
      <w:r w:rsidRPr="00D93D43">
        <w:rPr>
          <w:sz w:val="26"/>
          <w:szCs w:val="26"/>
        </w:rPr>
        <w:t>Multiprotocol</w:t>
      </w:r>
      <w:r w:rsidRPr="00C12495">
        <w:rPr>
          <w:iCs/>
          <w:sz w:val="26"/>
          <w:szCs w:val="26"/>
        </w:rPr>
        <w:t xml:space="preserve"> </w:t>
      </w:r>
      <w:r w:rsidRPr="00D93D43">
        <w:rPr>
          <w:bCs/>
          <w:sz w:val="26"/>
          <w:szCs w:val="26"/>
        </w:rPr>
        <w:t>L</w:t>
      </w:r>
      <w:r w:rsidRPr="00D93D43">
        <w:rPr>
          <w:sz w:val="26"/>
          <w:szCs w:val="26"/>
        </w:rPr>
        <w:t xml:space="preserve">abel </w:t>
      </w:r>
      <w:r w:rsidRPr="00D93D43">
        <w:rPr>
          <w:bCs/>
          <w:sz w:val="26"/>
          <w:szCs w:val="26"/>
        </w:rPr>
        <w:t>S</w:t>
      </w:r>
      <w:r w:rsidRPr="00D93D43">
        <w:rPr>
          <w:sz w:val="26"/>
          <w:szCs w:val="26"/>
        </w:rPr>
        <w:t>witching</w:t>
      </w:r>
      <w:r w:rsidRPr="00D93D43">
        <w:t xml:space="preserve"> (MPLS) and Dynamic Multipoint Virtual Private Network (DMVPN) technologies.  The </w:t>
      </w:r>
      <w:r w:rsidRPr="00C12495">
        <w:rPr>
          <w:b/>
        </w:rPr>
        <w:t xml:space="preserve">[Organization 1] [System 1 Name] </w:t>
      </w:r>
      <w:r w:rsidRPr="00D93D43">
        <w:t xml:space="preserve">provides WAN connectivity services, Internet services, and perimeter security protection to the </w:t>
      </w:r>
      <w:r w:rsidRPr="00C12495">
        <w:rPr>
          <w:b/>
        </w:rPr>
        <w:t>[Organization 2] [System 2 Name]</w:t>
      </w:r>
      <w:r w:rsidRPr="00D93D43">
        <w:t xml:space="preserve">.  </w:t>
      </w:r>
    </w:p>
    <w:p w14:paraId="09F538F5" w14:textId="77777777" w:rsidR="00B366E6" w:rsidRPr="00D93D43" w:rsidRDefault="00B366E6" w:rsidP="00B366E6">
      <w:r w:rsidRPr="00D93D43">
        <w:t xml:space="preserve">Services and ports that are needed to access the Department systems are listed in Appendix A (Ports, Protocols and Services). </w:t>
      </w:r>
    </w:p>
    <w:p w14:paraId="09F538F6" w14:textId="77777777" w:rsidR="00B366E6" w:rsidRPr="00391F98" w:rsidRDefault="00B366E6" w:rsidP="006B4F0C">
      <w:pPr>
        <w:pStyle w:val="Heading2"/>
      </w:pPr>
      <w:bookmarkStart w:id="187" w:name="_Toc178078794"/>
      <w:bookmarkStart w:id="188" w:name="_Toc298326386"/>
      <w:bookmarkStart w:id="189" w:name="_Toc298326490"/>
      <w:bookmarkStart w:id="190" w:name="_Toc298396879"/>
      <w:bookmarkStart w:id="191" w:name="_Toc298398649"/>
      <w:bookmarkStart w:id="192" w:name="_Toc298485438"/>
      <w:bookmarkStart w:id="193" w:name="_Toc327878657"/>
      <w:bookmarkStart w:id="194" w:name="_Toc328038917"/>
      <w:r w:rsidRPr="00391F98">
        <w:t>Period of Operation</w:t>
      </w:r>
      <w:bookmarkEnd w:id="187"/>
      <w:bookmarkEnd w:id="188"/>
      <w:bookmarkEnd w:id="189"/>
      <w:bookmarkEnd w:id="190"/>
      <w:bookmarkEnd w:id="191"/>
      <w:bookmarkEnd w:id="192"/>
      <w:bookmarkEnd w:id="193"/>
      <w:bookmarkEnd w:id="194"/>
    </w:p>
    <w:p w14:paraId="09F538F7" w14:textId="77777777" w:rsidR="00B366E6" w:rsidRPr="00C12495" w:rsidRDefault="00B366E6" w:rsidP="00B366E6">
      <w:pPr>
        <w:tabs>
          <w:tab w:val="left" w:pos="0"/>
        </w:tabs>
        <w:autoSpaceDE w:val="0"/>
        <w:autoSpaceDN w:val="0"/>
        <w:adjustRightInd w:val="0"/>
        <w:jc w:val="both"/>
        <w:rPr>
          <w:bCs/>
          <w:i/>
          <w:iCs/>
        </w:rPr>
      </w:pPr>
      <w:r>
        <w:rPr>
          <w:bCs/>
          <w:i/>
          <w:iCs/>
        </w:rPr>
        <w:t>{</w:t>
      </w:r>
      <w:r w:rsidRPr="00C12495">
        <w:rPr>
          <w:bCs/>
          <w:i/>
          <w:iCs/>
        </w:rPr>
        <w:t>Specify the time period (Day, Month, Year) that the system will be available. Some ISAs may involve temporary set-up and tear-down under the 1 year window, e.g., FEMA after a natural disaster, Component to Vendor, etc.  See the example provided below</w:t>
      </w:r>
      <w:r>
        <w:rPr>
          <w:bCs/>
          <w:i/>
          <w:iCs/>
        </w:rPr>
        <w:t>.}</w:t>
      </w:r>
    </w:p>
    <w:p w14:paraId="09F538F8" w14:textId="77777777" w:rsidR="00B366E6" w:rsidRPr="00391F98" w:rsidRDefault="00B366E6" w:rsidP="00B366E6">
      <w:pPr>
        <w:tabs>
          <w:tab w:val="left" w:pos="0"/>
        </w:tabs>
        <w:autoSpaceDE w:val="0"/>
        <w:autoSpaceDN w:val="0"/>
        <w:adjustRightInd w:val="0"/>
        <w:jc w:val="both"/>
        <w:rPr>
          <w:bCs/>
          <w:iCs/>
          <w:color w:val="000000"/>
        </w:rPr>
      </w:pPr>
      <w:r w:rsidRPr="002E2B31">
        <w:rPr>
          <w:i/>
        </w:rPr>
        <w:t>{Sample}</w:t>
      </w:r>
      <w:r w:rsidRPr="00391F98">
        <w:t xml:space="preserve"> </w:t>
      </w:r>
      <w:r w:rsidRPr="00391F98">
        <w:rPr>
          <w:bCs/>
          <w:iCs/>
          <w:color w:val="000000"/>
        </w:rPr>
        <w:t>Both systems are operational 24 hours a day, 7 days a week.</w:t>
      </w:r>
    </w:p>
    <w:p w14:paraId="09F538F9" w14:textId="77777777" w:rsidR="00B366E6" w:rsidRPr="00391F98" w:rsidRDefault="00B366E6" w:rsidP="006B4F0C">
      <w:pPr>
        <w:pStyle w:val="Heading2"/>
      </w:pPr>
      <w:bookmarkStart w:id="195" w:name="_Toc178078795"/>
      <w:bookmarkStart w:id="196" w:name="_Toc298326387"/>
      <w:bookmarkStart w:id="197" w:name="_Toc298326491"/>
      <w:bookmarkStart w:id="198" w:name="_Toc298396880"/>
      <w:bookmarkStart w:id="199" w:name="_Toc298398650"/>
      <w:bookmarkStart w:id="200" w:name="_Toc298485439"/>
      <w:bookmarkStart w:id="201" w:name="_Toc327878658"/>
      <w:bookmarkStart w:id="202" w:name="_Toc328038918"/>
      <w:r w:rsidRPr="00391F98">
        <w:t>User Community</w:t>
      </w:r>
      <w:bookmarkEnd w:id="195"/>
      <w:bookmarkEnd w:id="196"/>
      <w:bookmarkEnd w:id="197"/>
      <w:bookmarkEnd w:id="198"/>
      <w:bookmarkEnd w:id="199"/>
      <w:bookmarkEnd w:id="200"/>
      <w:bookmarkEnd w:id="201"/>
      <w:bookmarkEnd w:id="202"/>
    </w:p>
    <w:p w14:paraId="09F538FA" w14:textId="77777777" w:rsidR="00B366E6" w:rsidRPr="00C12495" w:rsidRDefault="00B366E6" w:rsidP="00B366E6">
      <w:pPr>
        <w:jc w:val="both"/>
        <w:rPr>
          <w:i/>
        </w:rPr>
      </w:pPr>
      <w:r w:rsidRPr="00C12495">
        <w:rPr>
          <w:i/>
        </w:rPr>
        <w:t xml:space="preserve">{Enter a thorough explanation of the “user community” and/or “information recipients,” including any formal access approvals, to be served by the interconnected systems to include their background check levels and nationality of the defined user communities, in particular the lowest background check level of any individual who shall have access to the interconnected system.  If there is no user community defined, </w:t>
      </w:r>
      <w:r w:rsidRPr="009127B7">
        <w:rPr>
          <w:i/>
        </w:rPr>
        <w:t>this should be documented.</w:t>
      </w:r>
      <w:r w:rsidRPr="00C12495">
        <w:rPr>
          <w:i/>
        </w:rPr>
        <w:t>}</w:t>
      </w:r>
    </w:p>
    <w:p w14:paraId="09F538FB" w14:textId="77777777" w:rsidR="00B366E6" w:rsidRPr="00391F98" w:rsidRDefault="00B366E6" w:rsidP="00B366E6">
      <w:pPr>
        <w:pStyle w:val="Bullet1"/>
        <w:numPr>
          <w:ilvl w:val="0"/>
          <w:numId w:val="0"/>
        </w:numPr>
      </w:pPr>
      <w:r w:rsidRPr="004647F9">
        <w:rPr>
          <w:i/>
        </w:rPr>
        <w:t>{Sample}</w:t>
      </w:r>
      <w:r w:rsidRPr="004647F9">
        <w:t xml:space="preserve"> </w:t>
      </w:r>
      <w:r w:rsidRPr="00391F98">
        <w:t xml:space="preserve">The user community </w:t>
      </w:r>
      <w:r w:rsidRPr="00D93D43">
        <w:t xml:space="preserve">is comprised of </w:t>
      </w:r>
      <w:r w:rsidRPr="00C12495">
        <w:rPr>
          <w:b/>
        </w:rPr>
        <w:t>[Organization 1]</w:t>
      </w:r>
      <w:r w:rsidRPr="00D93D43">
        <w:t xml:space="preserve"> and </w:t>
      </w:r>
      <w:r w:rsidRPr="00C12495">
        <w:rPr>
          <w:b/>
        </w:rPr>
        <w:t>[Organization 2]</w:t>
      </w:r>
      <w:r w:rsidRPr="00D93D43">
        <w:t xml:space="preserve"> contract and employees.  Additionally, other users may include employees or contract employees of other DHS Components and other Federal agencies.  All users of both systems will</w:t>
      </w:r>
      <w:r w:rsidRPr="00391F98">
        <w:t xml:space="preserve"> have appropriately adjudicated suitability background investigations and will be US citizens.  If non-US citizen have access to either system, appropriate exceptions will be documented in accordance with DHS Policy. </w:t>
      </w:r>
    </w:p>
    <w:p w14:paraId="09F538FC" w14:textId="77777777" w:rsidR="00B366E6" w:rsidRPr="00391F98" w:rsidRDefault="00B366E6" w:rsidP="00B366E6">
      <w:pPr>
        <w:pStyle w:val="Bullet1"/>
        <w:numPr>
          <w:ilvl w:val="0"/>
          <w:numId w:val="0"/>
        </w:numPr>
      </w:pPr>
      <w:r w:rsidRPr="00391F98">
        <w:lastRenderedPageBreak/>
        <w:t>Under normal conditions, only U.S. Citizens are allowed access to DHS systems and networks, however, at times there is a need to grant access to foreign nationals.  Access for foreign nationals is normally a long-term commitment, and exceptions to appropriate policies are treated separately from standard exceptions and waivers.  The approval chain for an exception to the U.S. Citizenship requirement flows through the Component Head, the Office of Security, and the Chief Information Officer.  Attachment J to the DHS 4300A Sensitive Systems Handbook provides an electronic form for requesting exceptions to the U.S. Citizenship requirement.</w:t>
      </w:r>
    </w:p>
    <w:p w14:paraId="09F538FD" w14:textId="77777777" w:rsidR="00B366E6" w:rsidRPr="00391F98" w:rsidRDefault="00B366E6" w:rsidP="006B4F0C">
      <w:pPr>
        <w:pStyle w:val="Heading2"/>
      </w:pPr>
      <w:bookmarkStart w:id="203" w:name="_Toc178078796"/>
      <w:bookmarkStart w:id="204" w:name="_Toc298326388"/>
      <w:bookmarkStart w:id="205" w:name="_Toc298326492"/>
      <w:bookmarkStart w:id="206" w:name="_Toc298396881"/>
      <w:bookmarkStart w:id="207" w:name="_Toc298398651"/>
      <w:bookmarkStart w:id="208" w:name="_Toc298485440"/>
      <w:bookmarkStart w:id="209" w:name="_Toc327878659"/>
      <w:bookmarkStart w:id="210" w:name="_Toc328038919"/>
      <w:r w:rsidRPr="00391F98">
        <w:t>Information Exchange Security</w:t>
      </w:r>
      <w:bookmarkEnd w:id="203"/>
      <w:bookmarkEnd w:id="204"/>
      <w:bookmarkEnd w:id="205"/>
      <w:bookmarkEnd w:id="206"/>
      <w:bookmarkEnd w:id="207"/>
      <w:bookmarkEnd w:id="208"/>
      <w:bookmarkEnd w:id="209"/>
      <w:bookmarkEnd w:id="210"/>
    </w:p>
    <w:p w14:paraId="09F538FE" w14:textId="77777777" w:rsidR="00B366E6" w:rsidRPr="00C12495" w:rsidRDefault="00B366E6" w:rsidP="00B366E6">
      <w:pPr>
        <w:jc w:val="both"/>
        <w:rPr>
          <w:i/>
        </w:rPr>
      </w:pPr>
      <w:r w:rsidRPr="00C12495">
        <w:rPr>
          <w:i/>
        </w:rPr>
        <w:t>{Enter a description of all system security technical services pertinent to the secure exchange of information/data among and between the systems in question.}</w:t>
      </w:r>
    </w:p>
    <w:p w14:paraId="09F538FF" w14:textId="77777777" w:rsidR="00B366E6" w:rsidRPr="00391F98" w:rsidRDefault="00B366E6" w:rsidP="00B366E6">
      <w:r w:rsidRPr="004647F9">
        <w:rPr>
          <w:i/>
        </w:rPr>
        <w:t>{Sample}</w:t>
      </w:r>
      <w:r w:rsidRPr="004647F9">
        <w:t xml:space="preserve"> </w:t>
      </w:r>
      <w:r w:rsidRPr="00391F98">
        <w:t>Information exchange will be encrypted using FIPS 140-2 AES-128 as the minimum standard encryption algorithm.  Dynamic Multipoint Virtual Private Network (DMVPN) provides a mechanism for the dynamic negotiation of IPSec encrypted tunnels between any two endpoints, alleviating the need for complex router configurations.</w:t>
      </w:r>
    </w:p>
    <w:p w14:paraId="09F53900" w14:textId="77777777" w:rsidR="00B366E6" w:rsidRPr="00C12495" w:rsidRDefault="00B366E6" w:rsidP="00B366E6">
      <w:pPr>
        <w:autoSpaceDE w:val="0"/>
        <w:autoSpaceDN w:val="0"/>
        <w:adjustRightInd w:val="0"/>
        <w:spacing w:before="0"/>
        <w:rPr>
          <w:sz w:val="20"/>
        </w:rPr>
      </w:pPr>
    </w:p>
    <w:p w14:paraId="09F53901" w14:textId="77777777" w:rsidR="00B366E6" w:rsidRPr="00391F98" w:rsidRDefault="00B366E6" w:rsidP="00B366E6">
      <w:pPr>
        <w:autoSpaceDE w:val="0"/>
        <w:autoSpaceDN w:val="0"/>
        <w:adjustRightInd w:val="0"/>
        <w:spacing w:before="0"/>
      </w:pPr>
      <w:r w:rsidRPr="004647F9">
        <w:rPr>
          <w:i/>
        </w:rPr>
        <w:t>{Sample}</w:t>
      </w:r>
      <w:r w:rsidRPr="004647F9">
        <w:t xml:space="preserve"> </w:t>
      </w:r>
      <w:r w:rsidRPr="00C12495">
        <w:rPr>
          <w:b/>
        </w:rPr>
        <w:t>[Organization 1]</w:t>
      </w:r>
      <w:r w:rsidRPr="00D93D43">
        <w:t xml:space="preserve"> maintains the following IDS/IPS and firewalls on the </w:t>
      </w:r>
      <w:r w:rsidRPr="00C12495">
        <w:rPr>
          <w:b/>
        </w:rPr>
        <w:t>[Organization 1] [System 1 Name]</w:t>
      </w:r>
      <w:r w:rsidRPr="00D93D43">
        <w:t>:</w:t>
      </w:r>
      <w:r w:rsidRPr="00391F98">
        <w:t xml:space="preserve"> </w:t>
      </w:r>
    </w:p>
    <w:p w14:paraId="09F53902" w14:textId="77777777" w:rsidR="00B366E6" w:rsidRPr="00391F98" w:rsidRDefault="00B366E6" w:rsidP="00B366E6">
      <w:pPr>
        <w:autoSpaceDE w:val="0"/>
        <w:autoSpaceDN w:val="0"/>
        <w:adjustRightInd w:val="0"/>
        <w:spacing w:before="0"/>
      </w:pPr>
    </w:p>
    <w:p w14:paraId="09F53903" w14:textId="77777777" w:rsidR="00B366E6" w:rsidRPr="00391F98" w:rsidRDefault="00B366E6" w:rsidP="00B366E6">
      <w:pPr>
        <w:numPr>
          <w:ilvl w:val="0"/>
          <w:numId w:val="12"/>
        </w:numPr>
        <w:autoSpaceDE w:val="0"/>
        <w:autoSpaceDN w:val="0"/>
        <w:adjustRightInd w:val="0"/>
        <w:spacing w:before="0"/>
        <w:rPr>
          <w:color w:val="000000"/>
        </w:rPr>
      </w:pPr>
      <w:r w:rsidRPr="00391F98">
        <w:rPr>
          <w:color w:val="000000"/>
        </w:rPr>
        <w:t xml:space="preserve">IDS/IPD: </w:t>
      </w:r>
      <w:r w:rsidR="00F21171" w:rsidRPr="00F21171">
        <w:rPr>
          <w:b/>
          <w:color w:val="000000"/>
        </w:rPr>
        <w:t>[</w:t>
      </w:r>
      <w:r w:rsidR="00F21171">
        <w:rPr>
          <w:b/>
          <w:color w:val="000000"/>
        </w:rPr>
        <w:t>_____</w:t>
      </w:r>
      <w:r w:rsidR="00F21171" w:rsidRPr="00F21171">
        <w:rPr>
          <w:b/>
          <w:color w:val="000000"/>
        </w:rPr>
        <w:t>]</w:t>
      </w:r>
    </w:p>
    <w:p w14:paraId="09F53904" w14:textId="77777777" w:rsidR="00B366E6" w:rsidRPr="00391F98" w:rsidRDefault="00B366E6" w:rsidP="00B366E6">
      <w:pPr>
        <w:numPr>
          <w:ilvl w:val="0"/>
          <w:numId w:val="11"/>
        </w:numPr>
        <w:autoSpaceDE w:val="0"/>
        <w:autoSpaceDN w:val="0"/>
        <w:adjustRightInd w:val="0"/>
        <w:spacing w:before="0"/>
        <w:rPr>
          <w:color w:val="000000"/>
        </w:rPr>
      </w:pPr>
      <w:r w:rsidRPr="00391F98">
        <w:rPr>
          <w:color w:val="000000"/>
        </w:rPr>
        <w:t xml:space="preserve">Data Firewalls: </w:t>
      </w:r>
      <w:r w:rsidR="00F21171" w:rsidRPr="00F21171">
        <w:rPr>
          <w:b/>
          <w:color w:val="000000"/>
        </w:rPr>
        <w:t>[_____]</w:t>
      </w:r>
    </w:p>
    <w:p w14:paraId="09F53905" w14:textId="77777777" w:rsidR="00B366E6" w:rsidRPr="00C12495" w:rsidRDefault="00B366E6" w:rsidP="00B366E6">
      <w:pPr>
        <w:rPr>
          <w:sz w:val="20"/>
        </w:rPr>
      </w:pPr>
      <w:r w:rsidRPr="00391F98">
        <w:rPr>
          <w:highlight w:val="yellow"/>
        </w:rPr>
        <w:t xml:space="preserve">   </w:t>
      </w:r>
    </w:p>
    <w:p w14:paraId="09F53906" w14:textId="77777777" w:rsidR="00B366E6" w:rsidRPr="00D93D43" w:rsidRDefault="00B366E6" w:rsidP="00B366E6">
      <w:pPr>
        <w:autoSpaceDE w:val="0"/>
        <w:autoSpaceDN w:val="0"/>
        <w:adjustRightInd w:val="0"/>
        <w:spacing w:before="0"/>
      </w:pPr>
      <w:r w:rsidRPr="004647F9">
        <w:rPr>
          <w:i/>
        </w:rPr>
        <w:t>{Sample}</w:t>
      </w:r>
      <w:r w:rsidRPr="004647F9">
        <w:t xml:space="preserve"> </w:t>
      </w:r>
      <w:r w:rsidRPr="00C12495">
        <w:rPr>
          <w:b/>
        </w:rPr>
        <w:t>[Organization 2]</w:t>
      </w:r>
      <w:r w:rsidRPr="00D93D43">
        <w:t xml:space="preserve"> maintains the following IDS/IPS and firewalls on the </w:t>
      </w:r>
      <w:r w:rsidRPr="00C12495">
        <w:rPr>
          <w:b/>
        </w:rPr>
        <w:t>[Organization 2] [System 2 Name]</w:t>
      </w:r>
      <w:r w:rsidRPr="00D93D43">
        <w:t xml:space="preserve">: </w:t>
      </w:r>
    </w:p>
    <w:p w14:paraId="09F53907" w14:textId="77777777" w:rsidR="00B366E6" w:rsidRPr="00391F98" w:rsidRDefault="00B366E6" w:rsidP="00B366E6">
      <w:pPr>
        <w:autoSpaceDE w:val="0"/>
        <w:autoSpaceDN w:val="0"/>
        <w:adjustRightInd w:val="0"/>
        <w:spacing w:before="0"/>
      </w:pPr>
    </w:p>
    <w:p w14:paraId="09F53908" w14:textId="77777777" w:rsidR="00B366E6" w:rsidRPr="00391F98" w:rsidRDefault="00B366E6" w:rsidP="00B366E6">
      <w:pPr>
        <w:numPr>
          <w:ilvl w:val="0"/>
          <w:numId w:val="12"/>
        </w:numPr>
        <w:autoSpaceDE w:val="0"/>
        <w:autoSpaceDN w:val="0"/>
        <w:adjustRightInd w:val="0"/>
        <w:spacing w:before="0"/>
        <w:rPr>
          <w:color w:val="000000"/>
        </w:rPr>
      </w:pPr>
      <w:r w:rsidRPr="00391F98">
        <w:rPr>
          <w:color w:val="000000"/>
        </w:rPr>
        <w:t xml:space="preserve">IDS/IPD: </w:t>
      </w:r>
      <w:r w:rsidR="00F21171" w:rsidRPr="00F21171">
        <w:rPr>
          <w:b/>
          <w:color w:val="000000"/>
        </w:rPr>
        <w:t>[_____]</w:t>
      </w:r>
    </w:p>
    <w:p w14:paraId="09F53909" w14:textId="77777777" w:rsidR="00B366E6" w:rsidRPr="00391F98" w:rsidRDefault="00B366E6" w:rsidP="00B366E6">
      <w:pPr>
        <w:numPr>
          <w:ilvl w:val="0"/>
          <w:numId w:val="11"/>
        </w:numPr>
        <w:autoSpaceDE w:val="0"/>
        <w:autoSpaceDN w:val="0"/>
        <w:adjustRightInd w:val="0"/>
        <w:spacing w:before="0"/>
        <w:rPr>
          <w:color w:val="000000"/>
        </w:rPr>
      </w:pPr>
      <w:r w:rsidRPr="00391F98">
        <w:rPr>
          <w:color w:val="000000"/>
        </w:rPr>
        <w:t xml:space="preserve">Data Firewalls: </w:t>
      </w:r>
      <w:r w:rsidR="00F21171" w:rsidRPr="00F21171">
        <w:rPr>
          <w:b/>
          <w:color w:val="000000"/>
        </w:rPr>
        <w:t>[_____]</w:t>
      </w:r>
    </w:p>
    <w:p w14:paraId="09F5390A" w14:textId="77777777" w:rsidR="00B366E6" w:rsidRPr="00391F98" w:rsidRDefault="00B366E6" w:rsidP="00B366E6">
      <w:pPr>
        <w:autoSpaceDE w:val="0"/>
        <w:autoSpaceDN w:val="0"/>
        <w:adjustRightInd w:val="0"/>
        <w:spacing w:before="0"/>
      </w:pPr>
    </w:p>
    <w:p w14:paraId="09F5390B" w14:textId="77777777" w:rsidR="00B366E6" w:rsidRPr="00391F98" w:rsidRDefault="00B366E6" w:rsidP="00B366E6">
      <w:pPr>
        <w:pStyle w:val="Bullet2"/>
        <w:numPr>
          <w:ilvl w:val="0"/>
          <w:numId w:val="0"/>
        </w:numPr>
      </w:pPr>
      <w:r w:rsidRPr="004647F9">
        <w:rPr>
          <w:i/>
        </w:rPr>
        <w:t>{Sample}</w:t>
      </w:r>
      <w:r w:rsidRPr="004647F9">
        <w:t xml:space="preserve"> </w:t>
      </w:r>
      <w:r w:rsidRPr="00391F98">
        <w:t xml:space="preserve">Both organizations will ensure that virus and spyware detection and eradication capabilities are used where appropriate (e.g., workstations, laptops, servers, etc.) and that adequate system access controls are in place and maintained on all components connected to the systems.  </w:t>
      </w:r>
    </w:p>
    <w:p w14:paraId="09F5390C" w14:textId="77777777" w:rsidR="00B366E6" w:rsidRPr="00391F98" w:rsidRDefault="00B366E6" w:rsidP="00B366E6">
      <w:r w:rsidRPr="004647F9">
        <w:rPr>
          <w:i/>
        </w:rPr>
        <w:t>{Sample}</w:t>
      </w:r>
      <w:r w:rsidRPr="004647F9">
        <w:t xml:space="preserve"> </w:t>
      </w:r>
      <w:r w:rsidRPr="00391F98">
        <w:t xml:space="preserve">Specific protocols and ports that are needed to support this interconnection are provided in attachment A:  Ports and protocols not specifically defined in Attachment A will be approved by DHS firewall change control procedures.  </w:t>
      </w:r>
    </w:p>
    <w:p w14:paraId="09F5390D" w14:textId="77777777" w:rsidR="00B366E6" w:rsidRPr="00391F98" w:rsidRDefault="00B366E6" w:rsidP="006B4F0C">
      <w:pPr>
        <w:pStyle w:val="Heading2"/>
      </w:pPr>
      <w:bookmarkStart w:id="211" w:name="_Toc178078797"/>
      <w:bookmarkStart w:id="212" w:name="_Toc298326389"/>
      <w:bookmarkStart w:id="213" w:name="_Toc298326493"/>
      <w:bookmarkStart w:id="214" w:name="_Toc298396882"/>
      <w:bookmarkStart w:id="215" w:name="_Toc298398652"/>
      <w:bookmarkStart w:id="216" w:name="_Toc298485441"/>
      <w:bookmarkStart w:id="217" w:name="_Toc327878660"/>
      <w:bookmarkStart w:id="218" w:name="_Toc328038920"/>
      <w:r w:rsidRPr="00391F98">
        <w:t>Trusted Behavior / Rules of Behavior</w:t>
      </w:r>
      <w:bookmarkEnd w:id="211"/>
      <w:bookmarkEnd w:id="212"/>
      <w:bookmarkEnd w:id="213"/>
      <w:bookmarkEnd w:id="214"/>
      <w:bookmarkEnd w:id="215"/>
      <w:bookmarkEnd w:id="216"/>
      <w:bookmarkEnd w:id="217"/>
      <w:bookmarkEnd w:id="218"/>
    </w:p>
    <w:p w14:paraId="09F5390E" w14:textId="77777777" w:rsidR="00B366E6" w:rsidRPr="00C12495" w:rsidRDefault="00B366E6" w:rsidP="00B366E6">
      <w:pPr>
        <w:jc w:val="both"/>
        <w:rPr>
          <w:i/>
        </w:rPr>
      </w:pPr>
      <w:r w:rsidRPr="00C12495">
        <w:rPr>
          <w:i/>
        </w:rPr>
        <w:t>{Summarize the aspects of trusted behavior that are expected by and from each system in the interconnection.  For example, each system is expected to protect the information belonging to the other through the implementation of a security program(s) that provide(s) for defense against intrusion, tampering, viruses, etc.  In other words those things expected (not guaranteed) by each system to further enhance the security posture and if those items have operational capabilities.  Do not enter statements of Law or policy; those are typically in the MOU covering the concept.}</w:t>
      </w:r>
    </w:p>
    <w:p w14:paraId="09F5390F" w14:textId="77777777" w:rsidR="00B366E6" w:rsidRPr="00D93D43" w:rsidRDefault="00B366E6" w:rsidP="00B366E6">
      <w:r w:rsidRPr="004647F9">
        <w:rPr>
          <w:i/>
        </w:rPr>
        <w:lastRenderedPageBreak/>
        <w:t>{Sample}</w:t>
      </w:r>
      <w:r w:rsidRPr="004647F9">
        <w:t xml:space="preserve"> </w:t>
      </w:r>
      <w:r w:rsidRPr="00D93D43">
        <w:t xml:space="preserve">The </w:t>
      </w:r>
      <w:r w:rsidRPr="00C12495">
        <w:rPr>
          <w:b/>
        </w:rPr>
        <w:t>[Organization 1] [System 1 Name]</w:t>
      </w:r>
      <w:r w:rsidRPr="00D93D43">
        <w:t xml:space="preserve"> users and </w:t>
      </w:r>
      <w:r w:rsidRPr="00C12495">
        <w:rPr>
          <w:b/>
        </w:rPr>
        <w:t>[Organization 2] [System 2 Name]</w:t>
      </w:r>
      <w:r w:rsidRPr="00D93D43">
        <w:t xml:space="preserve"> users, to include system administrators, are expected to protect data in accordance with the policies, standards, and regulations specified for each system.  This includes </w:t>
      </w:r>
      <w:r w:rsidRPr="00C12495">
        <w:rPr>
          <w:b/>
        </w:rPr>
        <w:t>[Organization 1]</w:t>
      </w:r>
      <w:r w:rsidRPr="00D93D43">
        <w:t xml:space="preserve"> and </w:t>
      </w:r>
      <w:r w:rsidRPr="00C12495">
        <w:rPr>
          <w:b/>
        </w:rPr>
        <w:t xml:space="preserve">[Organization 2] </w:t>
      </w:r>
      <w:r w:rsidRPr="00D93D43">
        <w:t>policy and the documented rules of behavior for each system.  The following documents specify specific rules of behavior for each system:</w:t>
      </w:r>
    </w:p>
    <w:p w14:paraId="09F53910" w14:textId="77777777" w:rsidR="00B366E6" w:rsidRPr="00D93D43" w:rsidRDefault="00B366E6" w:rsidP="00B366E6">
      <w:r w:rsidRPr="00D93D43">
        <w:rPr>
          <w:i/>
        </w:rPr>
        <w:t>{Sample}</w:t>
      </w:r>
      <w:r w:rsidRPr="00D93D43">
        <w:t xml:space="preserve"> </w:t>
      </w:r>
      <w:r w:rsidRPr="00C12495">
        <w:rPr>
          <w:b/>
        </w:rPr>
        <w:t>[Organization 1 &amp; 2]</w:t>
      </w:r>
      <w:r w:rsidRPr="00D93D43">
        <w:t xml:space="preserve">:  Rules Of Behavior </w:t>
      </w:r>
    </w:p>
    <w:p w14:paraId="09F53911" w14:textId="77777777" w:rsidR="00B366E6" w:rsidRPr="00D93D43" w:rsidRDefault="00B366E6" w:rsidP="00B366E6">
      <w:r w:rsidRPr="00D93D43">
        <w:rPr>
          <w:i/>
        </w:rPr>
        <w:t>{Sample}</w:t>
      </w:r>
      <w:r w:rsidRPr="00D93D43">
        <w:t xml:space="preserve">  </w:t>
      </w:r>
      <w:r w:rsidRPr="00C12495">
        <w:rPr>
          <w:b/>
        </w:rPr>
        <w:t>[Organization1 &amp; 2]</w:t>
      </w:r>
      <w:r w:rsidRPr="00D93D43">
        <w:t>:  Information Systems Rules of Behavior and User Agreement</w:t>
      </w:r>
    </w:p>
    <w:p w14:paraId="09F53912" w14:textId="77777777" w:rsidR="00B366E6" w:rsidRPr="00391F98" w:rsidRDefault="00B366E6" w:rsidP="006B4F0C">
      <w:pPr>
        <w:pStyle w:val="Heading2"/>
      </w:pPr>
      <w:bookmarkStart w:id="219" w:name="_Toc178078798"/>
      <w:bookmarkStart w:id="220" w:name="_Toc298326390"/>
      <w:bookmarkStart w:id="221" w:name="_Toc298326494"/>
      <w:bookmarkStart w:id="222" w:name="_Toc298396883"/>
      <w:bookmarkStart w:id="223" w:name="_Toc298398653"/>
      <w:bookmarkStart w:id="224" w:name="_Toc298485442"/>
      <w:bookmarkStart w:id="225" w:name="_Toc327878661"/>
      <w:bookmarkStart w:id="226" w:name="_Toc328038921"/>
      <w:r w:rsidRPr="00391F98">
        <w:t>Formal Security Policy</w:t>
      </w:r>
      <w:bookmarkEnd w:id="219"/>
      <w:bookmarkEnd w:id="220"/>
      <w:bookmarkEnd w:id="221"/>
      <w:bookmarkEnd w:id="222"/>
      <w:bookmarkEnd w:id="223"/>
      <w:bookmarkEnd w:id="224"/>
      <w:bookmarkEnd w:id="225"/>
      <w:bookmarkEnd w:id="226"/>
    </w:p>
    <w:p w14:paraId="09F53913" w14:textId="77777777" w:rsidR="00B366E6" w:rsidRPr="00C12495" w:rsidRDefault="00B366E6" w:rsidP="00B366E6">
      <w:pPr>
        <w:rPr>
          <w:i/>
        </w:rPr>
      </w:pPr>
      <w:r w:rsidRPr="00C12495">
        <w:rPr>
          <w:i/>
        </w:rPr>
        <w:t>{Enter the titles and dates of the formal security policies that govern each system.}</w:t>
      </w:r>
    </w:p>
    <w:p w14:paraId="09F53914" w14:textId="77777777" w:rsidR="00B366E6" w:rsidRPr="00C12495" w:rsidRDefault="00B366E6" w:rsidP="00B366E6">
      <w:pPr>
        <w:rPr>
          <w:b/>
        </w:rPr>
      </w:pPr>
      <w:r w:rsidRPr="004647F9">
        <w:rPr>
          <w:i/>
        </w:rPr>
        <w:t>{Sample}</w:t>
      </w:r>
      <w:r w:rsidRPr="004647F9">
        <w:t xml:space="preserve"> </w:t>
      </w:r>
      <w:r w:rsidRPr="00391F98">
        <w:t xml:space="preserve">Policy documents that govern the protection of the data between the two organizations systems are: </w:t>
      </w:r>
      <w:r w:rsidRPr="00C12495">
        <w:rPr>
          <w:b/>
        </w:rPr>
        <w:t>[Organization 1’s] [Policy Name] [Policy Date] and [Organization 2’s [Policy Name] [Policy Date].</w:t>
      </w:r>
    </w:p>
    <w:p w14:paraId="09F53915" w14:textId="77777777" w:rsidR="00B366E6" w:rsidRPr="00391F98" w:rsidRDefault="00B366E6" w:rsidP="006B4F0C">
      <w:pPr>
        <w:pStyle w:val="Heading2"/>
      </w:pPr>
      <w:bookmarkStart w:id="227" w:name="_Toc178078799"/>
      <w:bookmarkStart w:id="228" w:name="_Toc298326391"/>
      <w:bookmarkStart w:id="229" w:name="_Toc298326495"/>
      <w:bookmarkStart w:id="230" w:name="_Toc298396884"/>
      <w:bookmarkStart w:id="231" w:name="_Toc298398654"/>
      <w:bookmarkStart w:id="232" w:name="_Toc298485443"/>
      <w:bookmarkStart w:id="233" w:name="_Toc327878662"/>
      <w:bookmarkStart w:id="234" w:name="_Toc328038922"/>
      <w:r w:rsidRPr="00391F98">
        <w:t>Incident Reporting</w:t>
      </w:r>
      <w:bookmarkEnd w:id="227"/>
      <w:bookmarkEnd w:id="228"/>
      <w:bookmarkEnd w:id="229"/>
      <w:bookmarkEnd w:id="230"/>
      <w:bookmarkEnd w:id="231"/>
      <w:bookmarkEnd w:id="232"/>
      <w:bookmarkEnd w:id="233"/>
      <w:bookmarkEnd w:id="234"/>
    </w:p>
    <w:p w14:paraId="09F53916" w14:textId="77777777" w:rsidR="00B366E6" w:rsidRPr="00C12495" w:rsidRDefault="00B366E6" w:rsidP="00B366E6">
      <w:pPr>
        <w:jc w:val="both"/>
        <w:rPr>
          <w:i/>
        </w:rPr>
      </w:pPr>
      <w:r w:rsidRPr="00C12495">
        <w:rPr>
          <w:i/>
        </w:rPr>
        <w:t xml:space="preserve">{Describe the agreements made concerning the reporting of and responses to information security incidents for both organizations.  For example, "Each organization will report incidents in accordance to their own (procedure name) procedures.”  If no Incident Reporting is being performed, </w:t>
      </w:r>
      <w:r w:rsidRPr="009127B7">
        <w:rPr>
          <w:i/>
        </w:rPr>
        <w:t>this should be documented</w:t>
      </w:r>
      <w:r w:rsidRPr="00C12495">
        <w:rPr>
          <w:i/>
        </w:rPr>
        <w:t>.}</w:t>
      </w:r>
    </w:p>
    <w:p w14:paraId="09F53917" w14:textId="77777777" w:rsidR="00B366E6" w:rsidRPr="00391F98" w:rsidRDefault="00B366E6" w:rsidP="00B366E6">
      <w:pPr>
        <w:tabs>
          <w:tab w:val="left" w:pos="0"/>
        </w:tabs>
        <w:autoSpaceDE w:val="0"/>
        <w:autoSpaceDN w:val="0"/>
        <w:adjustRightInd w:val="0"/>
        <w:jc w:val="both"/>
        <w:rPr>
          <w:color w:val="000000"/>
        </w:rPr>
      </w:pPr>
      <w:r w:rsidRPr="004647F9">
        <w:rPr>
          <w:i/>
        </w:rPr>
        <w:t>{Sample}</w:t>
      </w:r>
      <w:r w:rsidRPr="004647F9">
        <w:t xml:space="preserve"> </w:t>
      </w:r>
      <w:r w:rsidRPr="00391F98">
        <w:rPr>
          <w:color w:val="000000"/>
        </w:rPr>
        <w:t xml:space="preserve">The organization discovering a security incident will report it in accordance with the organization’s incident reporting procedures and ensure that the other connecting organization is </w:t>
      </w:r>
      <w:r w:rsidRPr="00C12495">
        <w:t xml:space="preserve">notified.  </w:t>
      </w:r>
      <w:r w:rsidRPr="00C12495">
        <w:rPr>
          <w:b/>
        </w:rPr>
        <w:t xml:space="preserve">[Organization 2] </w:t>
      </w:r>
      <w:r w:rsidRPr="00C12495">
        <w:t>shall</w:t>
      </w:r>
      <w:r w:rsidRPr="00391F98">
        <w:rPr>
          <w:color w:val="000000"/>
        </w:rPr>
        <w:t xml:space="preserve"> report security incidents to the DHS Security Operations Center (SOC).  DHS SOC contact information is: </w:t>
      </w:r>
    </w:p>
    <w:p w14:paraId="09F53918" w14:textId="77777777" w:rsidR="00B366E6" w:rsidRPr="00C12495" w:rsidRDefault="00B366E6" w:rsidP="00B366E6">
      <w:pPr>
        <w:spacing w:before="0"/>
        <w:rPr>
          <w:color w:val="333333"/>
        </w:rPr>
      </w:pPr>
    </w:p>
    <w:p w14:paraId="09F53919" w14:textId="77777777" w:rsidR="00B366E6" w:rsidRPr="00C12495" w:rsidRDefault="00B366E6" w:rsidP="00B366E6">
      <w:pPr>
        <w:spacing w:before="0"/>
        <w:rPr>
          <w:color w:val="333333"/>
        </w:rPr>
      </w:pPr>
      <w:r w:rsidRPr="00C12495">
        <w:rPr>
          <w:color w:val="333333"/>
        </w:rPr>
        <w:t xml:space="preserve">DHS </w:t>
      </w:r>
      <w:r w:rsidR="001C5DD2">
        <w:rPr>
          <w:color w:val="333333"/>
        </w:rPr>
        <w:t>One</w:t>
      </w:r>
      <w:r w:rsidR="001C5DD2" w:rsidRPr="00C12495">
        <w:rPr>
          <w:color w:val="333333"/>
        </w:rPr>
        <w:t xml:space="preserve">NET </w:t>
      </w:r>
      <w:r w:rsidRPr="00C12495">
        <w:rPr>
          <w:color w:val="333333"/>
        </w:rPr>
        <w:t xml:space="preserve">Support:  1-877-DHS1NET or 1-877-347-1638 </w:t>
      </w:r>
    </w:p>
    <w:p w14:paraId="09F5391A" w14:textId="77777777" w:rsidR="00B366E6" w:rsidRPr="00C12495" w:rsidRDefault="00B366E6" w:rsidP="00B366E6">
      <w:pPr>
        <w:spacing w:before="0"/>
        <w:rPr>
          <w:color w:val="333333"/>
        </w:rPr>
      </w:pPr>
      <w:r w:rsidRPr="00C12495">
        <w:rPr>
          <w:color w:val="333333"/>
        </w:rPr>
        <w:t xml:space="preserve">Option 1 = NOC </w:t>
      </w:r>
    </w:p>
    <w:p w14:paraId="09F5391B" w14:textId="77777777" w:rsidR="00B366E6" w:rsidRPr="00C12495" w:rsidRDefault="00B366E6" w:rsidP="00B366E6">
      <w:pPr>
        <w:spacing w:before="0"/>
        <w:rPr>
          <w:color w:val="333333"/>
        </w:rPr>
      </w:pPr>
      <w:r w:rsidRPr="00C12495">
        <w:rPr>
          <w:color w:val="333333"/>
        </w:rPr>
        <w:t xml:space="preserve">Option 2 = SOC </w:t>
      </w:r>
    </w:p>
    <w:p w14:paraId="09F5391C" w14:textId="77777777" w:rsidR="00B366E6" w:rsidRPr="00C12495" w:rsidRDefault="00B366E6" w:rsidP="00B366E6">
      <w:pPr>
        <w:spacing w:before="0"/>
        <w:rPr>
          <w:color w:val="333333"/>
        </w:rPr>
      </w:pPr>
    </w:p>
    <w:p w14:paraId="09F5391D" w14:textId="77777777" w:rsidR="00B366E6" w:rsidRPr="00D93D43" w:rsidRDefault="00B366E6" w:rsidP="00B366E6">
      <w:pPr>
        <w:spacing w:before="0"/>
        <w:rPr>
          <w:color w:val="000000"/>
        </w:rPr>
      </w:pPr>
      <w:r w:rsidRPr="00C12495">
        <w:rPr>
          <w:color w:val="333333"/>
        </w:rPr>
        <w:t>DHS SOC Direct Line:  (703) 921-6505</w:t>
      </w:r>
    </w:p>
    <w:p w14:paraId="09F5391E" w14:textId="77777777" w:rsidR="00B366E6" w:rsidRPr="00391F98" w:rsidRDefault="00B366E6" w:rsidP="00B366E6">
      <w:pPr>
        <w:tabs>
          <w:tab w:val="left" w:pos="0"/>
        </w:tabs>
        <w:autoSpaceDE w:val="0"/>
        <w:autoSpaceDN w:val="0"/>
        <w:adjustRightInd w:val="0"/>
        <w:jc w:val="both"/>
        <w:rPr>
          <w:color w:val="000000"/>
        </w:rPr>
      </w:pPr>
    </w:p>
    <w:p w14:paraId="09F5391F" w14:textId="77777777" w:rsidR="00B366E6" w:rsidRPr="00C12495" w:rsidRDefault="00B366E6" w:rsidP="00B366E6">
      <w:pPr>
        <w:tabs>
          <w:tab w:val="left" w:pos="0"/>
        </w:tabs>
        <w:autoSpaceDE w:val="0"/>
        <w:autoSpaceDN w:val="0"/>
        <w:adjustRightInd w:val="0"/>
        <w:jc w:val="both"/>
      </w:pPr>
      <w:r w:rsidRPr="00C12495">
        <w:rPr>
          <w:b/>
        </w:rPr>
        <w:t xml:space="preserve">[Organization 1] [System 1 Name] </w:t>
      </w:r>
      <w:r w:rsidRPr="00C12495">
        <w:t xml:space="preserve">personnel will be notified of any security incident that may have an operational or security impact on the </w:t>
      </w:r>
      <w:r w:rsidRPr="00C12495">
        <w:rPr>
          <w:b/>
        </w:rPr>
        <w:t>System 1</w:t>
      </w:r>
      <w:r w:rsidRPr="00C12495">
        <w:t xml:space="preserve"> resources.  Likewise, the </w:t>
      </w:r>
      <w:r w:rsidRPr="00C12495">
        <w:rPr>
          <w:b/>
        </w:rPr>
        <w:t xml:space="preserve">[Organization 2] </w:t>
      </w:r>
      <w:r w:rsidRPr="00C12495">
        <w:t xml:space="preserve">SOC shall be notified of any security incident that may have an operational or security impact on </w:t>
      </w:r>
      <w:r w:rsidRPr="00C12495">
        <w:rPr>
          <w:b/>
        </w:rPr>
        <w:t>[System 2 Name]</w:t>
      </w:r>
      <w:r w:rsidRPr="00B2604D">
        <w:t xml:space="preserve"> </w:t>
      </w:r>
      <w:r w:rsidRPr="00C12495">
        <w:t xml:space="preserve">connected to the </w:t>
      </w:r>
      <w:r w:rsidRPr="00C12495">
        <w:rPr>
          <w:b/>
        </w:rPr>
        <w:t>[Organization 1] [System 1 Name]</w:t>
      </w:r>
      <w:r w:rsidRPr="00C12495">
        <w:t>.</w:t>
      </w:r>
    </w:p>
    <w:p w14:paraId="09F53920" w14:textId="77777777" w:rsidR="00B366E6" w:rsidRPr="00B2604D" w:rsidRDefault="00B366E6" w:rsidP="006B4F0C">
      <w:pPr>
        <w:pStyle w:val="Heading2"/>
      </w:pPr>
      <w:bookmarkStart w:id="235" w:name="_Toc178078800"/>
      <w:bookmarkStart w:id="236" w:name="_Toc298326392"/>
      <w:bookmarkStart w:id="237" w:name="_Toc298326496"/>
      <w:bookmarkStart w:id="238" w:name="_Toc298396885"/>
      <w:bookmarkStart w:id="239" w:name="_Toc298398655"/>
      <w:bookmarkStart w:id="240" w:name="_Toc298485444"/>
      <w:bookmarkStart w:id="241" w:name="_Toc327878663"/>
      <w:bookmarkStart w:id="242" w:name="_Toc328038923"/>
      <w:r w:rsidRPr="00B2604D">
        <w:t>System Monitoring</w:t>
      </w:r>
      <w:bookmarkEnd w:id="235"/>
      <w:bookmarkEnd w:id="236"/>
      <w:bookmarkEnd w:id="237"/>
      <w:bookmarkEnd w:id="238"/>
      <w:bookmarkEnd w:id="239"/>
      <w:bookmarkEnd w:id="240"/>
      <w:bookmarkEnd w:id="241"/>
      <w:bookmarkEnd w:id="242"/>
    </w:p>
    <w:p w14:paraId="09F53921" w14:textId="77777777" w:rsidR="00B366E6" w:rsidRPr="00C12495" w:rsidRDefault="00B366E6" w:rsidP="00B366E6">
      <w:pPr>
        <w:tabs>
          <w:tab w:val="left" w:pos="0"/>
        </w:tabs>
        <w:autoSpaceDE w:val="0"/>
        <w:autoSpaceDN w:val="0"/>
        <w:adjustRightInd w:val="0"/>
        <w:jc w:val="both"/>
        <w:rPr>
          <w:bCs/>
          <w:i/>
          <w:iCs/>
        </w:rPr>
      </w:pPr>
      <w:r w:rsidRPr="00C12495">
        <w:rPr>
          <w:bCs/>
          <w:i/>
          <w:iCs/>
        </w:rPr>
        <w:t>{Identify availability, performance, and activity monitoring tools (e.g., WUG, OpenView, ISS Server Sensor, Nagios, FogLight, BlackIce, Axent ITA,), monitoring protocols (ICMP, SNMP), and monitoring/alerting consoles used by each organization.}</w:t>
      </w:r>
    </w:p>
    <w:p w14:paraId="09F53922" w14:textId="77777777" w:rsidR="00B366E6" w:rsidRPr="00391F98" w:rsidRDefault="00B366E6" w:rsidP="00B366E6"/>
    <w:p w14:paraId="09F53923" w14:textId="77777777" w:rsidR="00B366E6" w:rsidRPr="00C12495" w:rsidRDefault="00B366E6" w:rsidP="00B366E6">
      <w:pPr>
        <w:rPr>
          <w:bCs/>
          <w:iCs/>
        </w:rPr>
      </w:pPr>
      <w:r w:rsidRPr="009127B7">
        <w:rPr>
          <w:i/>
        </w:rPr>
        <w:t>{Sample}</w:t>
      </w:r>
      <w:r w:rsidRPr="009127B7">
        <w:t xml:space="preserve"> </w:t>
      </w:r>
      <w:r w:rsidRPr="00C12495">
        <w:rPr>
          <w:bCs/>
          <w:iCs/>
        </w:rPr>
        <w:t xml:space="preserve">The </w:t>
      </w:r>
      <w:r w:rsidRPr="00C12495">
        <w:rPr>
          <w:b/>
        </w:rPr>
        <w:t>[Organization 1] [System 1 Name]</w:t>
      </w:r>
      <w:r w:rsidRPr="00C12495">
        <w:rPr>
          <w:bCs/>
          <w:iCs/>
        </w:rPr>
        <w:t xml:space="preserve"> performance and operations are monitored and managed using the following products and tools:</w:t>
      </w:r>
    </w:p>
    <w:p w14:paraId="09F53924" w14:textId="77777777" w:rsidR="00B366E6" w:rsidRPr="00C12495" w:rsidRDefault="00B366E6" w:rsidP="00B366E6">
      <w:pPr>
        <w:rPr>
          <w:bCs/>
          <w:iCs/>
        </w:rPr>
      </w:pPr>
      <w:r w:rsidRPr="00C12495">
        <w:rPr>
          <w:bCs/>
          <w:iCs/>
        </w:rPr>
        <w:lastRenderedPageBreak/>
        <w:t>List the tools</w:t>
      </w:r>
    </w:p>
    <w:p w14:paraId="09F53925" w14:textId="77777777" w:rsidR="00B366E6" w:rsidRPr="00C12495" w:rsidRDefault="00B366E6" w:rsidP="00B366E6">
      <w:pPr>
        <w:rPr>
          <w:bCs/>
          <w:iCs/>
        </w:rPr>
      </w:pPr>
      <w:r w:rsidRPr="009127B7">
        <w:rPr>
          <w:i/>
        </w:rPr>
        <w:t>{Sample}</w:t>
      </w:r>
      <w:r w:rsidRPr="009127B7">
        <w:t xml:space="preserve"> </w:t>
      </w:r>
      <w:r w:rsidRPr="00C12495">
        <w:rPr>
          <w:b/>
        </w:rPr>
        <w:t>[Organization 1] [System 1 Name]</w:t>
      </w:r>
      <w:r w:rsidRPr="00C12495">
        <w:rPr>
          <w:bCs/>
          <w:iCs/>
        </w:rPr>
        <w:t xml:space="preserve"> is deploying and/or using the following products and capabilities to monitor security vulnerabilities and compliance:</w:t>
      </w:r>
    </w:p>
    <w:p w14:paraId="09F53926" w14:textId="77777777" w:rsidR="00B366E6" w:rsidRPr="00C12495" w:rsidRDefault="00B366E6" w:rsidP="00B366E6">
      <w:pPr>
        <w:rPr>
          <w:bCs/>
          <w:iCs/>
        </w:rPr>
      </w:pPr>
      <w:r w:rsidRPr="00C12495">
        <w:rPr>
          <w:bCs/>
          <w:iCs/>
        </w:rPr>
        <w:t>List the tools</w:t>
      </w:r>
    </w:p>
    <w:p w14:paraId="09F53927" w14:textId="77777777" w:rsidR="00B366E6" w:rsidRPr="009127B7" w:rsidRDefault="00B366E6" w:rsidP="00B366E6"/>
    <w:p w14:paraId="09F53928" w14:textId="77777777" w:rsidR="00B366E6" w:rsidRPr="00C12495" w:rsidRDefault="00B366E6" w:rsidP="00B366E6">
      <w:pPr>
        <w:rPr>
          <w:bCs/>
          <w:iCs/>
        </w:rPr>
      </w:pPr>
      <w:r w:rsidRPr="009127B7">
        <w:rPr>
          <w:i/>
        </w:rPr>
        <w:t>{Sample}</w:t>
      </w:r>
      <w:r w:rsidRPr="009127B7">
        <w:t xml:space="preserve"> </w:t>
      </w:r>
      <w:r w:rsidRPr="00C12495">
        <w:rPr>
          <w:bCs/>
          <w:iCs/>
        </w:rPr>
        <w:t xml:space="preserve">The </w:t>
      </w:r>
      <w:r w:rsidRPr="00C12495">
        <w:rPr>
          <w:b/>
        </w:rPr>
        <w:t>[Organization 2] [System 1 Name]</w:t>
      </w:r>
      <w:r w:rsidRPr="00C12495">
        <w:rPr>
          <w:bCs/>
          <w:iCs/>
        </w:rPr>
        <w:t xml:space="preserve"> performance and operations are monitored and managed using the following products and tools:</w:t>
      </w:r>
    </w:p>
    <w:p w14:paraId="09F53929" w14:textId="77777777" w:rsidR="00B366E6" w:rsidRPr="00C12495" w:rsidRDefault="00B366E6" w:rsidP="00B366E6">
      <w:pPr>
        <w:rPr>
          <w:bCs/>
          <w:iCs/>
        </w:rPr>
      </w:pPr>
      <w:r w:rsidRPr="00C12495">
        <w:rPr>
          <w:bCs/>
          <w:iCs/>
        </w:rPr>
        <w:t>List the tools</w:t>
      </w:r>
    </w:p>
    <w:p w14:paraId="09F5392A" w14:textId="77777777" w:rsidR="00B366E6" w:rsidRPr="00391F98" w:rsidRDefault="00B366E6" w:rsidP="00B366E6">
      <w:pPr>
        <w:rPr>
          <w:bCs/>
          <w:iCs/>
          <w:color w:val="000000"/>
        </w:rPr>
      </w:pPr>
      <w:r w:rsidRPr="009127B7">
        <w:rPr>
          <w:i/>
        </w:rPr>
        <w:t>{Sample}</w:t>
      </w:r>
      <w:r w:rsidRPr="009127B7">
        <w:t xml:space="preserve"> </w:t>
      </w:r>
      <w:r w:rsidRPr="00C12495">
        <w:rPr>
          <w:b/>
        </w:rPr>
        <w:t>[Organization 2] [System 1 Name]</w:t>
      </w:r>
      <w:r w:rsidRPr="009127B7">
        <w:t xml:space="preserve"> </w:t>
      </w:r>
      <w:r w:rsidRPr="00C12495">
        <w:rPr>
          <w:bCs/>
          <w:iCs/>
        </w:rPr>
        <w:t>is deploying</w:t>
      </w:r>
      <w:r w:rsidRPr="00391F98">
        <w:rPr>
          <w:bCs/>
          <w:iCs/>
          <w:color w:val="000000"/>
        </w:rPr>
        <w:t xml:space="preserve"> and/or using the following products and capabilities to monitor security vulnerabilities and compliance:</w:t>
      </w:r>
    </w:p>
    <w:p w14:paraId="09F5392B" w14:textId="77777777" w:rsidR="00B366E6" w:rsidRPr="00391F98" w:rsidRDefault="00B366E6" w:rsidP="00B366E6">
      <w:pPr>
        <w:rPr>
          <w:bCs/>
          <w:iCs/>
          <w:color w:val="000000"/>
        </w:rPr>
      </w:pPr>
      <w:r w:rsidRPr="00391F98">
        <w:rPr>
          <w:bCs/>
          <w:iCs/>
          <w:color w:val="000000"/>
        </w:rPr>
        <w:t>List the tools</w:t>
      </w:r>
    </w:p>
    <w:p w14:paraId="09F5392C" w14:textId="77777777" w:rsidR="00B366E6" w:rsidRPr="00391F98" w:rsidRDefault="00B366E6" w:rsidP="006B4F0C">
      <w:pPr>
        <w:pStyle w:val="Heading2"/>
      </w:pPr>
      <w:bookmarkStart w:id="243" w:name="_Toc178078801"/>
      <w:bookmarkStart w:id="244" w:name="_Toc298326393"/>
      <w:bookmarkStart w:id="245" w:name="_Toc298326497"/>
      <w:bookmarkStart w:id="246" w:name="_Toc298396886"/>
      <w:bookmarkStart w:id="247" w:name="_Toc298398656"/>
      <w:bookmarkStart w:id="248" w:name="_Toc298485445"/>
      <w:bookmarkStart w:id="249" w:name="_Toc327878664"/>
      <w:bookmarkStart w:id="250" w:name="_Toc328038924"/>
      <w:r w:rsidRPr="00391F98">
        <w:t>Security Audit Trail Responsibility</w:t>
      </w:r>
      <w:bookmarkEnd w:id="243"/>
      <w:bookmarkEnd w:id="244"/>
      <w:bookmarkEnd w:id="245"/>
      <w:bookmarkEnd w:id="246"/>
      <w:bookmarkEnd w:id="247"/>
      <w:bookmarkEnd w:id="248"/>
      <w:bookmarkEnd w:id="249"/>
      <w:bookmarkEnd w:id="250"/>
    </w:p>
    <w:p w14:paraId="09F5392D" w14:textId="77777777" w:rsidR="00B366E6" w:rsidRPr="00C12495" w:rsidRDefault="00B366E6" w:rsidP="00B366E6">
      <w:r w:rsidRPr="00C12495">
        <w:rPr>
          <w:i/>
        </w:rPr>
        <w:t>{Enter a description of how the audit trail responsibility is to be handled and what events each shall log.  Describe the security officer role and include specifics concerning what an ISSO can do and which files would be given (ownership) to this role</w:t>
      </w:r>
      <w:r>
        <w:rPr>
          <w:i/>
        </w:rPr>
        <w:t>, i</w:t>
      </w:r>
      <w:r w:rsidRPr="00C12495">
        <w:rPr>
          <w:i/>
        </w:rPr>
        <w:t xml:space="preserve">f no audit trail is being performed, </w:t>
      </w:r>
      <w:r>
        <w:rPr>
          <w:i/>
        </w:rPr>
        <w:t>this should be documented.</w:t>
      </w:r>
      <w:r w:rsidRPr="00C12495">
        <w:rPr>
          <w:i/>
        </w:rPr>
        <w:t>}</w:t>
      </w:r>
    </w:p>
    <w:p w14:paraId="09F5392E" w14:textId="77777777" w:rsidR="00B366E6" w:rsidRPr="00391F98" w:rsidRDefault="00B366E6" w:rsidP="00B366E6">
      <w:r w:rsidRPr="002E2B31">
        <w:rPr>
          <w:i/>
        </w:rPr>
        <w:t>{Sample}</w:t>
      </w:r>
      <w:r w:rsidRPr="00391F98">
        <w:t xml:space="preserve"> Both parties are responsible for auditing system security events and user activities involving the interconnection.  Activities that will be recorded include:</w:t>
      </w:r>
    </w:p>
    <w:p w14:paraId="09F5392F" w14:textId="77777777" w:rsidR="00B366E6" w:rsidRPr="00391F98" w:rsidRDefault="00B366E6" w:rsidP="00B366E6">
      <w:pPr>
        <w:numPr>
          <w:ilvl w:val="0"/>
          <w:numId w:val="10"/>
        </w:numPr>
      </w:pPr>
      <w:r w:rsidRPr="00391F98">
        <w:t>Event type</w:t>
      </w:r>
    </w:p>
    <w:p w14:paraId="09F53930" w14:textId="77777777" w:rsidR="00B366E6" w:rsidRPr="00391F98" w:rsidRDefault="00B366E6" w:rsidP="00B366E6">
      <w:pPr>
        <w:numPr>
          <w:ilvl w:val="0"/>
          <w:numId w:val="10"/>
        </w:numPr>
      </w:pPr>
      <w:r w:rsidRPr="00391F98">
        <w:t>Date and time of event</w:t>
      </w:r>
    </w:p>
    <w:p w14:paraId="09F53931" w14:textId="77777777" w:rsidR="00B366E6" w:rsidRPr="00391F98" w:rsidRDefault="00B366E6" w:rsidP="00B366E6">
      <w:pPr>
        <w:numPr>
          <w:ilvl w:val="0"/>
          <w:numId w:val="10"/>
        </w:numPr>
      </w:pPr>
      <w:r w:rsidRPr="00391F98">
        <w:t xml:space="preserve">User identification </w:t>
      </w:r>
    </w:p>
    <w:p w14:paraId="09F53932" w14:textId="77777777" w:rsidR="00B366E6" w:rsidRPr="00391F98" w:rsidRDefault="00B366E6" w:rsidP="00B366E6">
      <w:pPr>
        <w:numPr>
          <w:ilvl w:val="0"/>
          <w:numId w:val="10"/>
        </w:numPr>
      </w:pPr>
      <w:r w:rsidRPr="00391F98">
        <w:t>Workstation/server identification</w:t>
      </w:r>
    </w:p>
    <w:p w14:paraId="09F53933" w14:textId="77777777" w:rsidR="00B366E6" w:rsidRPr="00391F98" w:rsidRDefault="00B366E6" w:rsidP="00B366E6">
      <w:pPr>
        <w:numPr>
          <w:ilvl w:val="0"/>
          <w:numId w:val="10"/>
        </w:numPr>
      </w:pPr>
      <w:r w:rsidRPr="00391F98">
        <w:t>Success or failure of access attempts</w:t>
      </w:r>
    </w:p>
    <w:p w14:paraId="09F53934" w14:textId="77777777" w:rsidR="00B366E6" w:rsidRPr="00391F98" w:rsidRDefault="00B366E6" w:rsidP="00B366E6">
      <w:pPr>
        <w:numPr>
          <w:ilvl w:val="0"/>
          <w:numId w:val="10"/>
        </w:numPr>
      </w:pPr>
      <w:r w:rsidRPr="00391F98">
        <w:t>Security actions taken by system administrators or ISSOs.</w:t>
      </w:r>
    </w:p>
    <w:p w14:paraId="09F53935" w14:textId="77777777" w:rsidR="00B366E6" w:rsidRPr="00391F98" w:rsidRDefault="00B366E6" w:rsidP="00B366E6">
      <w:r w:rsidRPr="00391F98">
        <w:t xml:space="preserve"> Audit logs will be retained for 90 days on-line and available for at least one (1) year (as long as the entries do not contain PII).</w:t>
      </w:r>
    </w:p>
    <w:p w14:paraId="09F53936" w14:textId="77777777" w:rsidR="00B366E6" w:rsidRPr="00391F98" w:rsidRDefault="00B366E6" w:rsidP="006B4F0C">
      <w:pPr>
        <w:pStyle w:val="Heading2"/>
      </w:pPr>
      <w:bookmarkStart w:id="251" w:name="_Toc178078802"/>
      <w:bookmarkStart w:id="252" w:name="_Toc298326394"/>
      <w:bookmarkStart w:id="253" w:name="_Toc298326498"/>
      <w:bookmarkStart w:id="254" w:name="_Toc298396887"/>
      <w:bookmarkStart w:id="255" w:name="_Toc298398657"/>
      <w:bookmarkStart w:id="256" w:name="_Toc298485446"/>
      <w:bookmarkStart w:id="257" w:name="_Toc327878665"/>
      <w:bookmarkStart w:id="258" w:name="_Toc328038925"/>
      <w:r w:rsidRPr="00391F98">
        <w:t>Specific Equipment/Service Restrictions</w:t>
      </w:r>
      <w:bookmarkEnd w:id="251"/>
      <w:bookmarkEnd w:id="252"/>
      <w:bookmarkEnd w:id="253"/>
      <w:bookmarkEnd w:id="254"/>
      <w:bookmarkEnd w:id="255"/>
      <w:bookmarkEnd w:id="256"/>
      <w:bookmarkEnd w:id="257"/>
      <w:bookmarkEnd w:id="258"/>
    </w:p>
    <w:p w14:paraId="09F53937" w14:textId="77777777" w:rsidR="00B366E6" w:rsidRPr="00C12495" w:rsidRDefault="00B366E6" w:rsidP="00B366E6">
      <w:pPr>
        <w:rPr>
          <w:i/>
        </w:rPr>
      </w:pPr>
      <w:r w:rsidRPr="00C12495">
        <w:rPr>
          <w:i/>
        </w:rPr>
        <w:t>{Describe any revised or new restriction(s) to be placed on terminals, including their usage, location, and physical accessibility.  Add any specific restrictions on either system.}</w:t>
      </w:r>
    </w:p>
    <w:p w14:paraId="09F53938" w14:textId="77777777" w:rsidR="00B366E6" w:rsidRPr="004647F9" w:rsidRDefault="00B366E6" w:rsidP="00B366E6">
      <w:r w:rsidRPr="004647F9">
        <w:rPr>
          <w:i/>
        </w:rPr>
        <w:t>{Sample}</w:t>
      </w:r>
      <w:r w:rsidRPr="004647F9">
        <w:t xml:space="preserve"> The use of specific prohibited or restricted services, protocols, and ports listed in the DHS 4300A System Security Handbook (SSH) require an approved waiver or exception agreement between the system AOs.  Any additional interconnections to either system shall be documented in the appropriate security documentation and each party shall be notified of the new interconnections. </w:t>
      </w:r>
    </w:p>
    <w:p w14:paraId="09F53939" w14:textId="77777777" w:rsidR="00B366E6" w:rsidRPr="00C12495" w:rsidRDefault="00B366E6" w:rsidP="006B4F0C">
      <w:pPr>
        <w:pStyle w:val="Heading2"/>
      </w:pPr>
      <w:bookmarkStart w:id="259" w:name="_Toc178078803"/>
      <w:bookmarkStart w:id="260" w:name="_Toc298326395"/>
      <w:bookmarkStart w:id="261" w:name="_Toc298326499"/>
      <w:bookmarkStart w:id="262" w:name="_Toc298396888"/>
      <w:bookmarkStart w:id="263" w:name="_Toc298398658"/>
      <w:bookmarkStart w:id="264" w:name="_Toc298485447"/>
      <w:bookmarkStart w:id="265" w:name="_Toc327878666"/>
      <w:bookmarkStart w:id="266" w:name="_Toc328038926"/>
      <w:r w:rsidRPr="00C12495">
        <w:lastRenderedPageBreak/>
        <w:t>Dial-</w:t>
      </w:r>
      <w:r w:rsidRPr="004647F9">
        <w:t>Up/Remote Connectivity</w:t>
      </w:r>
      <w:bookmarkEnd w:id="259"/>
      <w:bookmarkEnd w:id="260"/>
      <w:bookmarkEnd w:id="261"/>
      <w:bookmarkEnd w:id="262"/>
      <w:bookmarkEnd w:id="263"/>
      <w:bookmarkEnd w:id="264"/>
      <w:bookmarkEnd w:id="265"/>
      <w:bookmarkEnd w:id="266"/>
    </w:p>
    <w:p w14:paraId="09F5393A" w14:textId="77777777" w:rsidR="00B366E6" w:rsidRPr="00C12495" w:rsidRDefault="00B366E6" w:rsidP="00B366E6">
      <w:pPr>
        <w:jc w:val="both"/>
        <w:rPr>
          <w:i/>
        </w:rPr>
      </w:pPr>
      <w:r w:rsidRPr="00C12495">
        <w:rPr>
          <w:i/>
        </w:rPr>
        <w:t>{Describe any special considerations for dial-up or remote connections) to either system in the proposed interconnection including additional security risks and any safeguards to mitigate them.}</w:t>
      </w:r>
    </w:p>
    <w:p w14:paraId="09F5393B" w14:textId="77777777" w:rsidR="00B366E6" w:rsidRPr="00C12495" w:rsidRDefault="00B366E6" w:rsidP="00B366E6">
      <w:pPr>
        <w:jc w:val="both"/>
        <w:rPr>
          <w:b/>
          <w:i/>
        </w:rPr>
      </w:pPr>
    </w:p>
    <w:p w14:paraId="09F5393C" w14:textId="77777777" w:rsidR="00B366E6" w:rsidRPr="00C12495" w:rsidRDefault="00B366E6" w:rsidP="00B366E6">
      <w:pPr>
        <w:autoSpaceDE w:val="0"/>
        <w:autoSpaceDN w:val="0"/>
        <w:adjustRightInd w:val="0"/>
        <w:spacing w:before="0"/>
      </w:pPr>
      <w:r w:rsidRPr="00C12495">
        <w:rPr>
          <w:i/>
        </w:rPr>
        <w:t>{Sample}</w:t>
      </w:r>
      <w:r w:rsidRPr="004647F9">
        <w:t xml:space="preserve"> </w:t>
      </w:r>
      <w:r w:rsidRPr="00C12495">
        <w:rPr>
          <w:b/>
        </w:rPr>
        <w:t xml:space="preserve">[Organization 1] </w:t>
      </w:r>
      <w:r w:rsidRPr="00C12495">
        <w:t xml:space="preserve">currently uses a Cisco VPN for remote access to the </w:t>
      </w:r>
      <w:r w:rsidRPr="00C12495">
        <w:rPr>
          <w:b/>
        </w:rPr>
        <w:t>[Organization 1] [System 1 Name]</w:t>
      </w:r>
      <w:r w:rsidRPr="00C12495">
        <w:t xml:space="preserve">.   </w:t>
      </w:r>
    </w:p>
    <w:p w14:paraId="09F5393D" w14:textId="77777777" w:rsidR="00B366E6" w:rsidRPr="00391F98" w:rsidRDefault="00B366E6" w:rsidP="00B366E6">
      <w:pPr>
        <w:jc w:val="both"/>
        <w:rPr>
          <w:color w:val="000000"/>
        </w:rPr>
      </w:pPr>
    </w:p>
    <w:p w14:paraId="09F5393E" w14:textId="77777777" w:rsidR="00B366E6" w:rsidRPr="00C12495" w:rsidRDefault="00B366E6" w:rsidP="00B366E6">
      <w:pPr>
        <w:autoSpaceDE w:val="0"/>
        <w:autoSpaceDN w:val="0"/>
        <w:adjustRightInd w:val="0"/>
        <w:spacing w:before="0"/>
      </w:pPr>
      <w:r w:rsidRPr="00C12495">
        <w:rPr>
          <w:i/>
        </w:rPr>
        <w:t>{Sample}</w:t>
      </w:r>
      <w:r w:rsidRPr="004647F9">
        <w:t xml:space="preserve"> </w:t>
      </w:r>
      <w:r w:rsidRPr="00C12495">
        <w:rPr>
          <w:b/>
        </w:rPr>
        <w:t>[Organization 2</w:t>
      </w:r>
      <w:r w:rsidRPr="00C12495">
        <w:t>] uses the</w:t>
      </w:r>
      <w:r w:rsidRPr="00C12495">
        <w:rPr>
          <w:b/>
        </w:rPr>
        <w:t xml:space="preserve"> Organization 1</w:t>
      </w:r>
      <w:r w:rsidRPr="00C12495">
        <w:t xml:space="preserve">-managed Cisco VPN for remote </w:t>
      </w:r>
      <w:r w:rsidRPr="00C12495">
        <w:rPr>
          <w:b/>
        </w:rPr>
        <w:t>[Organization 2] [System 2 Name]</w:t>
      </w:r>
      <w:r w:rsidRPr="004647F9">
        <w:t xml:space="preserve"> </w:t>
      </w:r>
      <w:r w:rsidRPr="00C12495">
        <w:t xml:space="preserve">access. </w:t>
      </w:r>
    </w:p>
    <w:p w14:paraId="09F5393F" w14:textId="77777777" w:rsidR="00B366E6" w:rsidRPr="00391F98" w:rsidRDefault="00B366E6" w:rsidP="006B4F0C">
      <w:pPr>
        <w:pStyle w:val="Heading2"/>
      </w:pPr>
      <w:bookmarkStart w:id="267" w:name="_Toc178078804"/>
      <w:bookmarkStart w:id="268" w:name="_Toc298326396"/>
      <w:bookmarkStart w:id="269" w:name="_Toc298326500"/>
      <w:bookmarkStart w:id="270" w:name="_Toc298396889"/>
      <w:bookmarkStart w:id="271" w:name="_Toc298398659"/>
      <w:bookmarkStart w:id="272" w:name="_Toc298485448"/>
      <w:bookmarkStart w:id="273" w:name="_Toc327878667"/>
      <w:bookmarkStart w:id="274" w:name="_Toc328038927"/>
      <w:r w:rsidRPr="00391F98">
        <w:t>Training and Awareness</w:t>
      </w:r>
      <w:bookmarkEnd w:id="267"/>
      <w:bookmarkEnd w:id="268"/>
      <w:bookmarkEnd w:id="269"/>
      <w:bookmarkEnd w:id="270"/>
      <w:bookmarkEnd w:id="271"/>
      <w:bookmarkEnd w:id="272"/>
      <w:bookmarkEnd w:id="273"/>
      <w:bookmarkEnd w:id="274"/>
    </w:p>
    <w:p w14:paraId="09F53940" w14:textId="77777777" w:rsidR="00B366E6" w:rsidRPr="00C12495" w:rsidRDefault="00B366E6" w:rsidP="00B366E6">
      <w:pPr>
        <w:jc w:val="both"/>
        <w:rPr>
          <w:i/>
        </w:rPr>
      </w:pPr>
      <w:r w:rsidRPr="00C12495">
        <w:rPr>
          <w:i/>
        </w:rPr>
        <w:t>{Enter the details of any new or additional security awareness, training requirements, and the assignment of responsibility for conducting it throughout the life cycle of the interconnected system.}</w:t>
      </w:r>
    </w:p>
    <w:p w14:paraId="09F53941" w14:textId="77777777" w:rsidR="00B366E6" w:rsidRPr="00391F98" w:rsidRDefault="00B366E6" w:rsidP="00B366E6">
      <w:r w:rsidRPr="00C12495">
        <w:rPr>
          <w:i/>
        </w:rPr>
        <w:t>{Sample}</w:t>
      </w:r>
      <w:r w:rsidRPr="00391F98">
        <w:t xml:space="preserve"> Both parties will ensure that all individuals using the systems (i.e., </w:t>
      </w:r>
      <w:r w:rsidRPr="00C12495">
        <w:rPr>
          <w:b/>
        </w:rPr>
        <w:t>[Organization 1] [System 1 Name]</w:t>
      </w:r>
      <w:r w:rsidRPr="004647F9">
        <w:t xml:space="preserve"> and </w:t>
      </w:r>
      <w:r w:rsidRPr="00C12495">
        <w:rPr>
          <w:b/>
        </w:rPr>
        <w:t>[Organization 2] [System 2 Name]</w:t>
      </w:r>
      <w:r w:rsidRPr="004647F9">
        <w:t xml:space="preserve">) </w:t>
      </w:r>
      <w:r w:rsidRPr="00391F98">
        <w:t>have attended initial basic and annual refresher Computer Security Awareness and Training.  Additionally, both parties will ensure that persons with significant security responsibilities for the systems receive annual role based training covering their specific areas of responsibility.  This training should ensure that staff members know how to report suspicious or prohibited activities.</w:t>
      </w:r>
    </w:p>
    <w:p w14:paraId="09F53942" w14:textId="77777777" w:rsidR="00B366E6" w:rsidRPr="00391F98" w:rsidRDefault="00B366E6" w:rsidP="006B4F0C">
      <w:pPr>
        <w:pStyle w:val="Heading2"/>
      </w:pPr>
      <w:bookmarkStart w:id="275" w:name="_Toc178078805"/>
      <w:bookmarkStart w:id="276" w:name="_Toc298326397"/>
      <w:bookmarkStart w:id="277" w:name="_Toc298326501"/>
      <w:bookmarkStart w:id="278" w:name="_Toc298396890"/>
      <w:bookmarkStart w:id="279" w:name="_Toc298398660"/>
      <w:bookmarkStart w:id="280" w:name="_Toc298485449"/>
      <w:bookmarkStart w:id="281" w:name="_Toc327878668"/>
      <w:bookmarkStart w:id="282" w:name="_Toc328038928"/>
      <w:r w:rsidRPr="00391F98">
        <w:t>Security Documentation</w:t>
      </w:r>
      <w:bookmarkEnd w:id="275"/>
      <w:bookmarkEnd w:id="276"/>
      <w:bookmarkEnd w:id="277"/>
      <w:bookmarkEnd w:id="278"/>
      <w:bookmarkEnd w:id="279"/>
      <w:bookmarkEnd w:id="280"/>
      <w:bookmarkEnd w:id="281"/>
      <w:bookmarkEnd w:id="282"/>
    </w:p>
    <w:p w14:paraId="09F53943" w14:textId="77777777" w:rsidR="00B366E6" w:rsidRPr="00C12495" w:rsidRDefault="00B366E6" w:rsidP="00B366E6">
      <w:pPr>
        <w:jc w:val="both"/>
        <w:rPr>
          <w:i/>
        </w:rPr>
      </w:pPr>
      <w:r w:rsidRPr="00C12495">
        <w:rPr>
          <w:i/>
        </w:rPr>
        <w:t>{Enter the agreement to create and maintain security C&amp;A documentation in accordance with each organization’s System Development Life Cycle.  Indicate whether the documentation is available to each party and who is responsible for providing the documentation.}</w:t>
      </w:r>
    </w:p>
    <w:p w14:paraId="09F53944" w14:textId="77777777" w:rsidR="00B366E6" w:rsidRPr="00391F98" w:rsidRDefault="00B366E6" w:rsidP="00B366E6">
      <w:r w:rsidRPr="00C12495">
        <w:rPr>
          <w:i/>
        </w:rPr>
        <w:t>{Sample}</w:t>
      </w:r>
      <w:r w:rsidRPr="00391F98">
        <w:t xml:space="preserve"> T</w:t>
      </w:r>
      <w:r w:rsidRPr="004647F9">
        <w:t xml:space="preserve">he </w:t>
      </w:r>
      <w:r w:rsidRPr="00C12495">
        <w:rPr>
          <w:b/>
        </w:rPr>
        <w:t>[Organization 1] [System 1 Name]</w:t>
      </w:r>
      <w:r w:rsidRPr="004647F9">
        <w:t xml:space="preserve"> and </w:t>
      </w:r>
      <w:r w:rsidRPr="00C12495">
        <w:rPr>
          <w:b/>
        </w:rPr>
        <w:t>[Organization 2] [System 2 Name]</w:t>
      </w:r>
      <w:r w:rsidRPr="00391F98">
        <w:t xml:space="preserve"> Certification and Accreditation (C&amp;A) documentation (e.g., System Security Plan, Contingency Plan, Risk Assessments and Security Assessments, Interconnection Security Agreements, etc.) and all other security related documents will be made available to each party for review and acceptance.  SA documentation will be updated to reflect the establishment of this interconnection and whenever a significant system change occurs or at least annually.  This ISA shall be updated should any of the information contained within change.  The following information, at a minimum will be maintained accurate within this ISA:</w:t>
      </w:r>
    </w:p>
    <w:p w14:paraId="09F53945" w14:textId="77777777" w:rsidR="00B366E6" w:rsidRPr="00391F98" w:rsidRDefault="00B366E6" w:rsidP="00B366E6">
      <w:pPr>
        <w:pStyle w:val="Bullet2"/>
        <w:numPr>
          <w:ilvl w:val="0"/>
          <w:numId w:val="8"/>
        </w:numPr>
      </w:pPr>
      <w:r w:rsidRPr="00391F98">
        <w:t>Names of interconnected systems</w:t>
      </w:r>
    </w:p>
    <w:p w14:paraId="09F53946" w14:textId="77777777" w:rsidR="00B366E6" w:rsidRPr="00391F98" w:rsidRDefault="00B366E6" w:rsidP="00B366E6">
      <w:pPr>
        <w:numPr>
          <w:ilvl w:val="0"/>
          <w:numId w:val="8"/>
        </w:numPr>
      </w:pPr>
      <w:r w:rsidRPr="00391F98">
        <w:t>Organizations owning the other systems</w:t>
      </w:r>
    </w:p>
    <w:p w14:paraId="09F53947" w14:textId="77777777" w:rsidR="00B366E6" w:rsidRPr="00391F98" w:rsidRDefault="00B366E6" w:rsidP="00B366E6">
      <w:pPr>
        <w:numPr>
          <w:ilvl w:val="0"/>
          <w:numId w:val="8"/>
        </w:numPr>
      </w:pPr>
      <w:r w:rsidRPr="00391F98">
        <w:t>Type of interconnection</w:t>
      </w:r>
    </w:p>
    <w:p w14:paraId="09F53948" w14:textId="77777777" w:rsidR="00B366E6" w:rsidRPr="00391F98" w:rsidRDefault="00B366E6" w:rsidP="00B366E6">
      <w:pPr>
        <w:numPr>
          <w:ilvl w:val="0"/>
          <w:numId w:val="8"/>
        </w:numPr>
      </w:pPr>
      <w:r w:rsidRPr="00391F98">
        <w:t>Name and title of authorizing management officials (e.g. Chief Information Officer or Designated Authorizing Authority)</w:t>
      </w:r>
    </w:p>
    <w:p w14:paraId="09F53949" w14:textId="77777777" w:rsidR="00B366E6" w:rsidRPr="00FB7220" w:rsidRDefault="00B366E6" w:rsidP="00B366E6">
      <w:pPr>
        <w:numPr>
          <w:ilvl w:val="0"/>
          <w:numId w:val="8"/>
        </w:numPr>
      </w:pPr>
      <w:r w:rsidRPr="00FB7220">
        <w:t>Interaction among the systems</w:t>
      </w:r>
    </w:p>
    <w:p w14:paraId="09F5394A" w14:textId="77777777" w:rsidR="00B366E6" w:rsidRPr="00FB7220" w:rsidRDefault="00B366E6" w:rsidP="00B366E6">
      <w:pPr>
        <w:numPr>
          <w:ilvl w:val="0"/>
          <w:numId w:val="8"/>
        </w:numPr>
      </w:pPr>
      <w:r w:rsidRPr="00FB7220">
        <w:t>Hardware inventory</w:t>
      </w:r>
    </w:p>
    <w:p w14:paraId="09F5394B" w14:textId="77777777" w:rsidR="00B366E6" w:rsidRPr="00FB7220" w:rsidRDefault="00B366E6" w:rsidP="00B366E6">
      <w:pPr>
        <w:numPr>
          <w:ilvl w:val="0"/>
          <w:numId w:val="8"/>
        </w:numPr>
      </w:pPr>
      <w:r w:rsidRPr="00FB7220">
        <w:lastRenderedPageBreak/>
        <w:t>Software inventory</w:t>
      </w:r>
    </w:p>
    <w:p w14:paraId="09F5394C" w14:textId="77777777" w:rsidR="00B366E6" w:rsidRPr="00FB7220" w:rsidRDefault="00B366E6" w:rsidP="00B366E6">
      <w:pPr>
        <w:numPr>
          <w:ilvl w:val="0"/>
          <w:numId w:val="8"/>
        </w:numPr>
      </w:pPr>
      <w:r w:rsidRPr="00FB7220">
        <w:t>Rules of Behavior</w:t>
      </w:r>
    </w:p>
    <w:p w14:paraId="09F5394D" w14:textId="77777777" w:rsidR="00B366E6" w:rsidRPr="00391F98" w:rsidRDefault="00B366E6" w:rsidP="00B366E6">
      <w:r w:rsidRPr="00C12495">
        <w:rPr>
          <w:i/>
        </w:rPr>
        <w:t>{Sample}</w:t>
      </w:r>
      <w:r w:rsidRPr="00391F98">
        <w:t xml:space="preserve"> All future changes relating to the security architecture of either system will be updated within the corresponding security documents.  The assigned Information System Security Officer(s) for each system shall provide the security documentation to the each organization upon request.  </w:t>
      </w:r>
    </w:p>
    <w:p w14:paraId="09F5394E" w14:textId="77777777" w:rsidR="00B366E6" w:rsidRPr="00391F98" w:rsidRDefault="00B366E6" w:rsidP="006B4F0C">
      <w:pPr>
        <w:pStyle w:val="Heading2"/>
      </w:pPr>
      <w:bookmarkStart w:id="283" w:name="_Toc178078806"/>
      <w:bookmarkStart w:id="284" w:name="_Toc298326398"/>
      <w:bookmarkStart w:id="285" w:name="_Toc298326502"/>
      <w:bookmarkStart w:id="286" w:name="_Toc298396891"/>
      <w:bookmarkStart w:id="287" w:name="_Toc298398661"/>
      <w:bookmarkStart w:id="288" w:name="_Toc298485450"/>
      <w:bookmarkStart w:id="289" w:name="_Toc327878669"/>
      <w:bookmarkStart w:id="290" w:name="_Toc328038929"/>
      <w:r w:rsidRPr="00391F98">
        <w:t>Change Control</w:t>
      </w:r>
      <w:bookmarkEnd w:id="283"/>
      <w:bookmarkEnd w:id="284"/>
      <w:bookmarkEnd w:id="285"/>
      <w:bookmarkEnd w:id="286"/>
      <w:bookmarkEnd w:id="287"/>
      <w:bookmarkEnd w:id="288"/>
      <w:bookmarkEnd w:id="289"/>
      <w:bookmarkEnd w:id="290"/>
    </w:p>
    <w:p w14:paraId="09F5394F" w14:textId="77777777" w:rsidR="00B366E6" w:rsidRPr="00C12495" w:rsidRDefault="00B366E6" w:rsidP="00B366E6">
      <w:pPr>
        <w:tabs>
          <w:tab w:val="left" w:pos="0"/>
        </w:tabs>
        <w:autoSpaceDE w:val="0"/>
        <w:autoSpaceDN w:val="0"/>
        <w:adjustRightInd w:val="0"/>
        <w:jc w:val="both"/>
        <w:rPr>
          <w:bCs/>
          <w:i/>
          <w:iCs/>
        </w:rPr>
      </w:pPr>
      <w:r w:rsidRPr="00C12495">
        <w:rPr>
          <w:bCs/>
          <w:i/>
          <w:iCs/>
        </w:rPr>
        <w:t>{Define the formal process used to change any architecture component, process, or agreement.  See the example provided below.}</w:t>
      </w:r>
    </w:p>
    <w:p w14:paraId="09F53950" w14:textId="77777777" w:rsidR="00B366E6" w:rsidRPr="00391F98" w:rsidRDefault="00B366E6" w:rsidP="00B366E6">
      <w:pPr>
        <w:tabs>
          <w:tab w:val="left" w:pos="0"/>
        </w:tabs>
        <w:autoSpaceDE w:val="0"/>
        <w:autoSpaceDN w:val="0"/>
        <w:adjustRightInd w:val="0"/>
        <w:rPr>
          <w:color w:val="000000"/>
        </w:rPr>
      </w:pPr>
      <w:r w:rsidRPr="00C12495">
        <w:rPr>
          <w:i/>
        </w:rPr>
        <w:t>{Sample}</w:t>
      </w:r>
      <w:r w:rsidRPr="00391F98">
        <w:t xml:space="preserve"> </w:t>
      </w:r>
      <w:r w:rsidRPr="00391F98">
        <w:rPr>
          <w:color w:val="000000"/>
        </w:rPr>
        <w:t>Significant changes to the system architecture, documentation, or configurations will be reviewed, approved and documented in accordance with each organization’s configuration/change control process.  Each organization shall notify the other if a system change significantly changes the approved security posture of the system or introduces new significant residual risk to either system.  Whenever significant changes are made at one or both organizations, e.g., through additional staff, service, etc., this should be recorded as an addendum to the original ISA</w:t>
      </w:r>
      <w:r w:rsidRPr="00391F98">
        <w:rPr>
          <w:color w:val="0000FF"/>
        </w:rPr>
        <w:t>.</w:t>
      </w:r>
    </w:p>
    <w:p w14:paraId="09F53951" w14:textId="77777777" w:rsidR="00B366E6" w:rsidRPr="00391F98" w:rsidRDefault="00B366E6" w:rsidP="00B366E6">
      <w:r w:rsidRPr="00391F98">
        <w:br w:type="page"/>
      </w:r>
    </w:p>
    <w:p w14:paraId="09F53952" w14:textId="77777777" w:rsidR="00B366E6" w:rsidRPr="00391F98" w:rsidRDefault="00B366E6" w:rsidP="000870E8">
      <w:pPr>
        <w:pStyle w:val="Heading1"/>
      </w:pPr>
      <w:bookmarkStart w:id="291" w:name="_Toc178078807"/>
      <w:bookmarkStart w:id="292" w:name="_Toc298326399"/>
      <w:bookmarkStart w:id="293" w:name="_Toc298326503"/>
      <w:bookmarkStart w:id="294" w:name="_Toc298396892"/>
      <w:bookmarkStart w:id="295" w:name="_Toc298398662"/>
      <w:bookmarkStart w:id="296" w:name="_Toc298485451"/>
      <w:bookmarkStart w:id="297" w:name="_Toc327878670"/>
      <w:bookmarkStart w:id="298" w:name="_Toc328038930"/>
      <w:r w:rsidRPr="00391F98">
        <w:lastRenderedPageBreak/>
        <w:t xml:space="preserve">Topological </w:t>
      </w:r>
      <w:bookmarkEnd w:id="291"/>
      <w:bookmarkEnd w:id="292"/>
      <w:bookmarkEnd w:id="293"/>
      <w:bookmarkEnd w:id="294"/>
      <w:bookmarkEnd w:id="295"/>
      <w:bookmarkEnd w:id="296"/>
      <w:r w:rsidR="000870E8">
        <w:t>D</w:t>
      </w:r>
      <w:r w:rsidR="000870E8" w:rsidRPr="00391F98">
        <w:t>rawing</w:t>
      </w:r>
      <w:bookmarkEnd w:id="297"/>
      <w:bookmarkEnd w:id="298"/>
    </w:p>
    <w:p w14:paraId="09F53953" w14:textId="77777777" w:rsidR="00B366E6" w:rsidRPr="00C12495" w:rsidRDefault="00B366E6" w:rsidP="00B366E6">
      <w:pPr>
        <w:rPr>
          <w:i/>
        </w:rPr>
      </w:pPr>
      <w:r>
        <w:rPr>
          <w:i/>
        </w:rPr>
        <w:t>{</w:t>
      </w:r>
      <w:r w:rsidRPr="00C12495">
        <w:rPr>
          <w:i/>
        </w:rPr>
        <w:t>All communications paths, circuits, etc. used for the interconnection beginning with the Customer-owned system(s) traversing through all interconnected systems to the non-Customer end-point.  The drawing should depict the logical location of all components.  (e.g., Mainframe Computers, Host Processors, Hubs, Firewalls, Encryption Devices, Routers, Frame Relay Devices, Secure Frame Units (SFU), Communications Service Units (CSU), Data Service Units (DSU), Customer Personal Computers, etc.)].  Recommend placing the drawing in an appendix so the drawing can be easily updated when needed without impacting the primary document.</w:t>
      </w:r>
    </w:p>
    <w:p w14:paraId="09F53954" w14:textId="77777777" w:rsidR="00B366E6" w:rsidRPr="00C12495" w:rsidRDefault="00B366E6" w:rsidP="00B366E6">
      <w:pPr>
        <w:rPr>
          <w:i/>
        </w:rPr>
      </w:pPr>
      <w:r w:rsidRPr="00C12495">
        <w:rPr>
          <w:i/>
        </w:rPr>
        <w:t>The point of demarcation should be clearly identified at each end of the circuit. Note: Any sensitive information such as IP Addressing schemas should not be included in these drawings. The ISSO for each Component ISA should have the appropriate facility to house the detailed version of these supporting documents if needed for review or audit.</w:t>
      </w:r>
      <w:r>
        <w:rPr>
          <w:i/>
        </w:rPr>
        <w:t>}</w:t>
      </w:r>
    </w:p>
    <w:p w14:paraId="09F53955" w14:textId="77777777" w:rsidR="00B366E6" w:rsidRPr="00391F98" w:rsidRDefault="00B366E6" w:rsidP="00B366E6">
      <w:r w:rsidRPr="00C12495">
        <w:rPr>
          <w:i/>
        </w:rPr>
        <w:t>{Sample}</w:t>
      </w:r>
      <w:r w:rsidRPr="00391F98">
        <w:t>An architecture diagram showing the system interconnection is contained in Attachment B.  The diagrams shall illustrate all communication paths, circuits, and other components used for the interconnection.</w:t>
      </w:r>
    </w:p>
    <w:p w14:paraId="09F53956" w14:textId="77777777" w:rsidR="00B366E6" w:rsidRPr="00391F98" w:rsidRDefault="00B366E6" w:rsidP="00B366E6">
      <w:r w:rsidRPr="00391F98">
        <w:br w:type="page"/>
      </w:r>
    </w:p>
    <w:p w14:paraId="09F53957" w14:textId="77777777" w:rsidR="00B366E6" w:rsidRPr="00391F98" w:rsidRDefault="00B366E6" w:rsidP="000870E8">
      <w:pPr>
        <w:pStyle w:val="Heading1"/>
      </w:pPr>
      <w:bookmarkStart w:id="299" w:name="_Toc178078808"/>
      <w:bookmarkStart w:id="300" w:name="_Toc298326400"/>
      <w:bookmarkStart w:id="301" w:name="_Toc298326504"/>
      <w:bookmarkStart w:id="302" w:name="_Toc298396893"/>
      <w:bookmarkStart w:id="303" w:name="_Toc298398663"/>
      <w:bookmarkStart w:id="304" w:name="_Toc298485452"/>
      <w:bookmarkStart w:id="305" w:name="_Toc327878671"/>
      <w:bookmarkStart w:id="306" w:name="_Toc328038931"/>
      <w:r w:rsidRPr="00391F98">
        <w:lastRenderedPageBreak/>
        <w:t xml:space="preserve">Signatory </w:t>
      </w:r>
      <w:bookmarkEnd w:id="299"/>
      <w:bookmarkEnd w:id="300"/>
      <w:bookmarkEnd w:id="301"/>
      <w:bookmarkEnd w:id="302"/>
      <w:bookmarkEnd w:id="303"/>
      <w:bookmarkEnd w:id="304"/>
      <w:r w:rsidR="000870E8">
        <w:t>A</w:t>
      </w:r>
      <w:r w:rsidR="000870E8" w:rsidRPr="00391F98">
        <w:t>uthority</w:t>
      </w:r>
      <w:bookmarkEnd w:id="305"/>
      <w:bookmarkEnd w:id="306"/>
    </w:p>
    <w:p w14:paraId="09F53958" w14:textId="77777777" w:rsidR="00B366E6" w:rsidRPr="00391F98" w:rsidRDefault="00B366E6" w:rsidP="00B366E6">
      <w:r w:rsidRPr="00C12495">
        <w:rPr>
          <w:i/>
        </w:rPr>
        <w:t>{Sample}</w:t>
      </w:r>
      <w:r w:rsidRPr="00391F98">
        <w:t xml:space="preserve"> This ISA is valid for three (3) years after the latest date on either signature listed below, if the technology documented herein does not change or if there are no other intervening requirements for updates.  At that time it must be reviewed, updated, and reauthorized.  The security controls for this interconnection will be reviewed at least annually or whenever a significant change occurs.  Either party may terminate this agreement with thirty days advanced notice.  Noncompliance on the part of either organization or its users or contractors with regards to security policies, standards, and procedures explained herein may result in the immediate termination of this agreement.</w:t>
      </w:r>
    </w:p>
    <w:p w14:paraId="09F53959" w14:textId="77777777" w:rsidR="00B366E6" w:rsidRPr="00391F98" w:rsidRDefault="000870E8" w:rsidP="000870E8">
      <w:pPr>
        <w:pStyle w:val="Heading1"/>
      </w:pPr>
      <w:bookmarkStart w:id="307" w:name="_Toc327878672"/>
      <w:bookmarkStart w:id="308" w:name="_Toc328038932"/>
      <w:r>
        <w:t>Signatures</w:t>
      </w:r>
      <w:bookmarkEnd w:id="307"/>
      <w:bookmarkEnd w:id="3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88"/>
      </w:tblGrid>
      <w:tr w:rsidR="00B366E6" w:rsidRPr="00C12495" w14:paraId="09F5395D" w14:textId="77777777" w:rsidTr="005B642A">
        <w:tc>
          <w:tcPr>
            <w:tcW w:w="4680" w:type="dxa"/>
          </w:tcPr>
          <w:p w14:paraId="09F5395A" w14:textId="77777777" w:rsidR="00B366E6" w:rsidRPr="00391F98" w:rsidRDefault="00B366E6" w:rsidP="00F14179">
            <w:pPr>
              <w:keepNext/>
              <w:keepLines/>
            </w:pPr>
            <w:r w:rsidRPr="00C12495">
              <w:rPr>
                <w:b/>
              </w:rPr>
              <w:t>[Organization 1] [System 1 Name]</w:t>
            </w:r>
            <w:r w:rsidRPr="00391F98">
              <w:t xml:space="preserve"> AO</w:t>
            </w:r>
          </w:p>
          <w:p w14:paraId="09F5395B" w14:textId="77777777" w:rsidR="00B366E6" w:rsidRPr="00391F98" w:rsidRDefault="00B366E6" w:rsidP="00F14179">
            <w:pPr>
              <w:keepNext/>
              <w:keepLines/>
            </w:pPr>
            <w:r w:rsidRPr="00391F98">
              <w:t xml:space="preserve"> Name</w:t>
            </w:r>
          </w:p>
        </w:tc>
        <w:tc>
          <w:tcPr>
            <w:tcW w:w="4788" w:type="dxa"/>
          </w:tcPr>
          <w:p w14:paraId="09F5395C" w14:textId="77777777" w:rsidR="00B366E6" w:rsidRPr="00391F98" w:rsidRDefault="00B366E6" w:rsidP="00F14179">
            <w:pPr>
              <w:keepNext/>
              <w:keepLines/>
            </w:pPr>
          </w:p>
        </w:tc>
      </w:tr>
      <w:tr w:rsidR="00B366E6" w:rsidRPr="00C12495" w14:paraId="09F53960" w14:textId="77777777" w:rsidTr="005B642A">
        <w:tc>
          <w:tcPr>
            <w:tcW w:w="4680" w:type="dxa"/>
          </w:tcPr>
          <w:p w14:paraId="09F5395E" w14:textId="77777777" w:rsidR="00B366E6" w:rsidRPr="00C12495" w:rsidRDefault="00B366E6" w:rsidP="00F14179">
            <w:pPr>
              <w:keepNext/>
              <w:keepLines/>
            </w:pPr>
            <w:r w:rsidRPr="00C12495">
              <w:t>Signature &amp; Date</w:t>
            </w:r>
          </w:p>
        </w:tc>
        <w:tc>
          <w:tcPr>
            <w:tcW w:w="4788" w:type="dxa"/>
          </w:tcPr>
          <w:p w14:paraId="09F5395F" w14:textId="77777777" w:rsidR="00B366E6" w:rsidRPr="00C12495" w:rsidRDefault="00B366E6" w:rsidP="00F14179">
            <w:pPr>
              <w:keepNext/>
              <w:keepLines/>
            </w:pPr>
          </w:p>
        </w:tc>
      </w:tr>
      <w:tr w:rsidR="00B366E6" w:rsidRPr="00C12495" w14:paraId="09F53963" w14:textId="77777777" w:rsidTr="005B642A">
        <w:tc>
          <w:tcPr>
            <w:tcW w:w="4680" w:type="dxa"/>
          </w:tcPr>
          <w:p w14:paraId="09F53961" w14:textId="77777777" w:rsidR="00B366E6" w:rsidRPr="00C12495" w:rsidRDefault="00B366E6" w:rsidP="00F14179">
            <w:pPr>
              <w:keepNext/>
              <w:keepLines/>
            </w:pPr>
          </w:p>
        </w:tc>
        <w:tc>
          <w:tcPr>
            <w:tcW w:w="4788" w:type="dxa"/>
          </w:tcPr>
          <w:p w14:paraId="09F53962" w14:textId="77777777" w:rsidR="00B366E6" w:rsidRPr="00C12495" w:rsidRDefault="00B366E6" w:rsidP="00F14179">
            <w:pPr>
              <w:keepNext/>
              <w:keepLines/>
            </w:pPr>
          </w:p>
        </w:tc>
      </w:tr>
      <w:tr w:rsidR="00B366E6" w:rsidRPr="00C12495" w14:paraId="09F53967" w14:textId="77777777" w:rsidTr="005B642A">
        <w:tc>
          <w:tcPr>
            <w:tcW w:w="4680" w:type="dxa"/>
          </w:tcPr>
          <w:p w14:paraId="09F53964" w14:textId="77777777" w:rsidR="00B366E6" w:rsidRPr="00391F98" w:rsidRDefault="00B366E6" w:rsidP="00F14179">
            <w:pPr>
              <w:keepNext/>
              <w:keepLines/>
            </w:pPr>
            <w:r w:rsidRPr="00C12495">
              <w:rPr>
                <w:b/>
              </w:rPr>
              <w:t>[Organization 2] [System 2 Name]</w:t>
            </w:r>
            <w:r w:rsidRPr="00391F98">
              <w:t xml:space="preserve"> AO</w:t>
            </w:r>
          </w:p>
          <w:p w14:paraId="09F53965" w14:textId="77777777" w:rsidR="00B366E6" w:rsidRPr="00391F98" w:rsidRDefault="00B366E6" w:rsidP="00F14179">
            <w:pPr>
              <w:keepNext/>
              <w:keepLines/>
            </w:pPr>
            <w:r w:rsidRPr="00391F98">
              <w:t xml:space="preserve"> Name</w:t>
            </w:r>
          </w:p>
        </w:tc>
        <w:tc>
          <w:tcPr>
            <w:tcW w:w="4788" w:type="dxa"/>
          </w:tcPr>
          <w:p w14:paraId="09F53966" w14:textId="77777777" w:rsidR="00B366E6" w:rsidRPr="00391F98" w:rsidRDefault="00B366E6" w:rsidP="00F14179">
            <w:pPr>
              <w:keepNext/>
              <w:keepLines/>
            </w:pPr>
          </w:p>
        </w:tc>
      </w:tr>
      <w:tr w:rsidR="00B366E6" w:rsidRPr="00C12495" w14:paraId="09F5396A" w14:textId="77777777" w:rsidTr="005B642A">
        <w:tc>
          <w:tcPr>
            <w:tcW w:w="4680" w:type="dxa"/>
          </w:tcPr>
          <w:p w14:paraId="09F53968" w14:textId="77777777" w:rsidR="00B366E6" w:rsidRPr="00C12495" w:rsidRDefault="00B366E6" w:rsidP="00F14179">
            <w:pPr>
              <w:keepNext/>
              <w:keepLines/>
            </w:pPr>
            <w:r w:rsidRPr="00C12495">
              <w:t>Signature &amp; Date</w:t>
            </w:r>
          </w:p>
        </w:tc>
        <w:tc>
          <w:tcPr>
            <w:tcW w:w="4788" w:type="dxa"/>
          </w:tcPr>
          <w:p w14:paraId="09F53969" w14:textId="77777777" w:rsidR="00B366E6" w:rsidRPr="00C12495" w:rsidRDefault="00B366E6" w:rsidP="00F14179">
            <w:pPr>
              <w:keepNext/>
              <w:keepLines/>
            </w:pPr>
          </w:p>
        </w:tc>
      </w:tr>
    </w:tbl>
    <w:p w14:paraId="09F5396B" w14:textId="77777777" w:rsidR="00B366E6" w:rsidRPr="00C12495" w:rsidRDefault="00B366E6" w:rsidP="00B366E6">
      <w:pPr>
        <w:keepNext/>
        <w:keepLines/>
        <w:sectPr w:rsidR="00B366E6" w:rsidRPr="00C12495" w:rsidSect="00A31103">
          <w:pgSz w:w="12240" w:h="15840" w:code="1"/>
          <w:pgMar w:top="1440" w:right="1440" w:bottom="1440" w:left="1440" w:header="720" w:footer="720" w:gutter="0"/>
          <w:pgNumType w:start="1"/>
          <w:cols w:space="720"/>
          <w:docGrid w:linePitch="326"/>
        </w:sectPr>
      </w:pPr>
    </w:p>
    <w:p w14:paraId="09F5396C" w14:textId="77777777" w:rsidR="00B366E6" w:rsidRPr="00BF0D4A" w:rsidRDefault="00B366E6" w:rsidP="005B642A">
      <w:pPr>
        <w:pStyle w:val="FMTitle"/>
      </w:pPr>
      <w:r w:rsidRPr="00BF0D4A">
        <w:lastRenderedPageBreak/>
        <w:t>Attachment A:</w:t>
      </w:r>
    </w:p>
    <w:p w14:paraId="09F5396D" w14:textId="77777777" w:rsidR="00B366E6" w:rsidRPr="00391F98" w:rsidRDefault="00B366E6" w:rsidP="00B366E6">
      <w:pPr>
        <w:keepNext/>
        <w:keepLines/>
      </w:pPr>
      <w:r w:rsidRPr="00C12495">
        <w:rPr>
          <w:i/>
        </w:rPr>
        <w:t>{Sample}</w:t>
      </w:r>
      <w:r w:rsidRPr="00391F98">
        <w:t xml:space="preserve"> </w:t>
      </w:r>
      <w:r w:rsidRPr="00C12495">
        <w:rPr>
          <w:b/>
          <w:bCs/>
        </w:rPr>
        <w:t>[Organization 1]</w:t>
      </w:r>
      <w:r w:rsidRPr="00391F98">
        <w:rPr>
          <w:b/>
          <w:bCs/>
        </w:rPr>
        <w:t xml:space="preserve"> </w:t>
      </w:r>
      <w:r w:rsidRPr="00C12495">
        <w:rPr>
          <w:bCs/>
        </w:rPr>
        <w:t>and</w:t>
      </w:r>
      <w:r w:rsidRPr="00391F98">
        <w:rPr>
          <w:b/>
          <w:bCs/>
        </w:rPr>
        <w:t xml:space="preserve"> </w:t>
      </w:r>
      <w:r w:rsidRPr="00C12495">
        <w:rPr>
          <w:b/>
          <w:bCs/>
        </w:rPr>
        <w:t>[Organization 2]</w:t>
      </w:r>
      <w:r w:rsidRPr="00391F98">
        <w:rPr>
          <w:b/>
          <w:bCs/>
        </w:rPr>
        <w:t xml:space="preserve"> </w:t>
      </w:r>
      <w:r w:rsidRPr="00C12495">
        <w:rPr>
          <w:bCs/>
        </w:rPr>
        <w:t>Allowed Ports, Protocols &amp; Services</w:t>
      </w:r>
    </w:p>
    <w:p w14:paraId="09F5396E" w14:textId="77777777" w:rsidR="00B366E6" w:rsidRPr="00391F98" w:rsidRDefault="00B366E6" w:rsidP="00B366E6">
      <w:pPr>
        <w:keepNext/>
        <w:keepLines/>
        <w:rPr>
          <w:b/>
          <w:bCs/>
        </w:rPr>
      </w:pPr>
      <w:r w:rsidRPr="00C12495">
        <w:rPr>
          <w:bCs/>
        </w:rPr>
        <w:t>The following ports, protocols, and services are allowed between</w:t>
      </w:r>
      <w:r w:rsidRPr="00391F98">
        <w:rPr>
          <w:b/>
          <w:bCs/>
        </w:rPr>
        <w:t xml:space="preserve"> </w:t>
      </w:r>
      <w:r w:rsidRPr="00C12495">
        <w:rPr>
          <w:b/>
          <w:bCs/>
        </w:rPr>
        <w:t>[Organization 1]</w:t>
      </w:r>
      <w:r w:rsidRPr="00391F98">
        <w:rPr>
          <w:b/>
          <w:bCs/>
        </w:rPr>
        <w:t xml:space="preserve"> </w:t>
      </w:r>
      <w:r w:rsidRPr="00C12495">
        <w:rPr>
          <w:bCs/>
        </w:rPr>
        <w:t>and</w:t>
      </w:r>
      <w:r w:rsidRPr="00391F98">
        <w:rPr>
          <w:b/>
          <w:bCs/>
        </w:rPr>
        <w:t xml:space="preserve"> </w:t>
      </w:r>
      <w:r w:rsidRPr="00C12495">
        <w:rPr>
          <w:b/>
          <w:bCs/>
        </w:rPr>
        <w:t>[Organization 2]</w:t>
      </w:r>
      <w:r w:rsidRPr="00391F98">
        <w:rPr>
          <w:b/>
          <w:bCs/>
        </w:rPr>
        <w:t xml:space="preserve"> </w:t>
      </w:r>
      <w:r w:rsidRPr="00C12495">
        <w:rPr>
          <w:bCs/>
        </w:rPr>
        <w:t>Security Domains by default.</w:t>
      </w:r>
    </w:p>
    <w:p w14:paraId="09F5396F" w14:textId="77777777" w:rsidR="00B366E6" w:rsidRPr="00391F98" w:rsidRDefault="00B366E6" w:rsidP="00B366E6">
      <w:pPr>
        <w:keepNext/>
        <w:keepLines/>
        <w:rPr>
          <w:b/>
          <w:bCs/>
        </w:rPr>
      </w:pPr>
    </w:p>
    <w:p w14:paraId="09F53970" w14:textId="77777777" w:rsidR="00B366E6" w:rsidRDefault="00B366E6" w:rsidP="00B366E6">
      <w:pPr>
        <w:keepNext/>
        <w:keepLines/>
        <w:rPr>
          <w:bCs/>
          <w:i/>
        </w:rPr>
      </w:pPr>
      <w:r w:rsidRPr="00C12495">
        <w:rPr>
          <w:bCs/>
          <w:i/>
        </w:rPr>
        <w:t>{ADD ports and services}</w:t>
      </w:r>
    </w:p>
    <w:p w14:paraId="09F53971" w14:textId="77777777" w:rsidR="00B366E6" w:rsidRDefault="00B366E6" w:rsidP="00B366E6">
      <w:pPr>
        <w:keepNext/>
        <w:keepLines/>
        <w:rPr>
          <w:bCs/>
          <w:i/>
        </w:rPr>
      </w:pPr>
    </w:p>
    <w:tbl>
      <w:tblPr>
        <w:tblW w:w="7040" w:type="dxa"/>
        <w:tblInd w:w="93" w:type="dxa"/>
        <w:tblLook w:val="04A0" w:firstRow="1" w:lastRow="0" w:firstColumn="1" w:lastColumn="0" w:noHBand="0" w:noVBand="1"/>
      </w:tblPr>
      <w:tblGrid>
        <w:gridCol w:w="1680"/>
        <w:gridCol w:w="2320"/>
        <w:gridCol w:w="3040"/>
      </w:tblGrid>
      <w:tr w:rsidR="00B366E6" w:rsidRPr="00316F18" w14:paraId="09F53974" w14:textId="77777777" w:rsidTr="00F14179">
        <w:trPr>
          <w:trHeight w:val="450"/>
        </w:trPr>
        <w:tc>
          <w:tcPr>
            <w:tcW w:w="40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9F53972" w14:textId="77777777" w:rsidR="00B366E6" w:rsidRPr="00316F18" w:rsidRDefault="00B366E6" w:rsidP="00F14179">
            <w:pPr>
              <w:spacing w:before="0"/>
              <w:rPr>
                <w:sz w:val="20"/>
                <w:szCs w:val="20"/>
              </w:rPr>
            </w:pPr>
            <w:r w:rsidRPr="00316F18">
              <w:rPr>
                <w:sz w:val="20"/>
                <w:szCs w:val="20"/>
              </w:rPr>
              <w:t>Ports, Protocols, and Services Chart (Example)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9F53973" w14:textId="77777777" w:rsidR="00B366E6" w:rsidRPr="00316F18" w:rsidRDefault="00B366E6" w:rsidP="00F14179">
            <w:pPr>
              <w:spacing w:before="0"/>
              <w:rPr>
                <w:sz w:val="20"/>
                <w:szCs w:val="20"/>
              </w:rPr>
            </w:pPr>
            <w:r w:rsidRPr="00316F18">
              <w:rPr>
                <w:sz w:val="20"/>
                <w:szCs w:val="20"/>
              </w:rPr>
              <w:t> </w:t>
            </w:r>
          </w:p>
        </w:tc>
      </w:tr>
      <w:tr w:rsidR="00B366E6" w:rsidRPr="00316F18" w14:paraId="09F53978" w14:textId="77777777" w:rsidTr="00F14179">
        <w:trPr>
          <w:trHeight w:val="39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75" w14:textId="77777777" w:rsidR="00B366E6" w:rsidRPr="00316F18" w:rsidRDefault="00B366E6" w:rsidP="00F14179">
            <w:pPr>
              <w:spacing w:before="0"/>
              <w:rPr>
                <w:sz w:val="20"/>
                <w:szCs w:val="20"/>
              </w:rPr>
            </w:pPr>
            <w:r w:rsidRPr="00316F18">
              <w:rPr>
                <w:sz w:val="20"/>
                <w:szCs w:val="20"/>
              </w:rPr>
              <w:t> </w:t>
            </w:r>
          </w:p>
        </w:tc>
        <w:tc>
          <w:tcPr>
            <w:tcW w:w="2320" w:type="dxa"/>
            <w:tcBorders>
              <w:top w:val="nil"/>
              <w:left w:val="nil"/>
              <w:bottom w:val="single" w:sz="4" w:space="0" w:color="auto"/>
              <w:right w:val="single" w:sz="4" w:space="0" w:color="auto"/>
            </w:tcBorders>
            <w:shd w:val="clear" w:color="auto" w:fill="auto"/>
            <w:vAlign w:val="bottom"/>
            <w:hideMark/>
          </w:tcPr>
          <w:p w14:paraId="09F53976" w14:textId="77777777" w:rsidR="00B366E6" w:rsidRPr="00316F18" w:rsidRDefault="00B366E6" w:rsidP="00F14179">
            <w:pPr>
              <w:spacing w:before="0"/>
              <w:rPr>
                <w:b/>
                <w:bCs/>
                <w:sz w:val="20"/>
                <w:szCs w:val="20"/>
              </w:rPr>
            </w:pPr>
            <w:r w:rsidRPr="00316F18">
              <w:rPr>
                <w:b/>
                <w:bCs/>
                <w:sz w:val="20"/>
                <w:szCs w:val="20"/>
              </w:rPr>
              <w:t>[Organization 1]</w:t>
            </w:r>
          </w:p>
        </w:tc>
        <w:tc>
          <w:tcPr>
            <w:tcW w:w="3040" w:type="dxa"/>
            <w:tcBorders>
              <w:top w:val="nil"/>
              <w:left w:val="nil"/>
              <w:bottom w:val="single" w:sz="4" w:space="0" w:color="auto"/>
              <w:right w:val="single" w:sz="4" w:space="0" w:color="auto"/>
            </w:tcBorders>
            <w:shd w:val="clear" w:color="auto" w:fill="auto"/>
            <w:vAlign w:val="bottom"/>
            <w:hideMark/>
          </w:tcPr>
          <w:p w14:paraId="09F53977" w14:textId="77777777" w:rsidR="00B366E6" w:rsidRPr="00316F18" w:rsidRDefault="00B366E6" w:rsidP="00F14179">
            <w:pPr>
              <w:spacing w:before="0"/>
              <w:rPr>
                <w:b/>
                <w:bCs/>
                <w:sz w:val="20"/>
                <w:szCs w:val="20"/>
              </w:rPr>
            </w:pPr>
            <w:r w:rsidRPr="00316F18">
              <w:rPr>
                <w:b/>
                <w:bCs/>
                <w:sz w:val="20"/>
                <w:szCs w:val="20"/>
              </w:rPr>
              <w:t>[Organization 2]</w:t>
            </w:r>
          </w:p>
        </w:tc>
      </w:tr>
      <w:tr w:rsidR="00B366E6" w:rsidRPr="00316F18" w14:paraId="09F5397C" w14:textId="77777777" w:rsidTr="00F14179">
        <w:trPr>
          <w:trHeight w:val="765"/>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79" w14:textId="77777777" w:rsidR="00B366E6" w:rsidRPr="00316F18" w:rsidRDefault="00B366E6" w:rsidP="00F14179">
            <w:pPr>
              <w:spacing w:before="0"/>
              <w:rPr>
                <w:sz w:val="20"/>
                <w:szCs w:val="20"/>
              </w:rPr>
            </w:pPr>
            <w:r w:rsidRPr="00316F18">
              <w:rPr>
                <w:sz w:val="20"/>
                <w:szCs w:val="20"/>
              </w:rPr>
              <w:t>Port Number (Server / Destination</w:t>
            </w:r>
          </w:p>
        </w:tc>
        <w:tc>
          <w:tcPr>
            <w:tcW w:w="2320" w:type="dxa"/>
            <w:tcBorders>
              <w:top w:val="nil"/>
              <w:left w:val="nil"/>
              <w:bottom w:val="single" w:sz="4" w:space="0" w:color="auto"/>
              <w:right w:val="single" w:sz="4" w:space="0" w:color="auto"/>
            </w:tcBorders>
            <w:shd w:val="clear" w:color="auto" w:fill="auto"/>
            <w:vAlign w:val="bottom"/>
            <w:hideMark/>
          </w:tcPr>
          <w:p w14:paraId="09F5397A"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443</w:t>
            </w:r>
          </w:p>
        </w:tc>
        <w:tc>
          <w:tcPr>
            <w:tcW w:w="3040" w:type="dxa"/>
            <w:tcBorders>
              <w:top w:val="nil"/>
              <w:left w:val="nil"/>
              <w:bottom w:val="single" w:sz="4" w:space="0" w:color="auto"/>
              <w:right w:val="single" w:sz="4" w:space="0" w:color="auto"/>
            </w:tcBorders>
            <w:shd w:val="clear" w:color="auto" w:fill="auto"/>
            <w:vAlign w:val="bottom"/>
            <w:hideMark/>
          </w:tcPr>
          <w:p w14:paraId="09F5397B"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443</w:t>
            </w:r>
          </w:p>
        </w:tc>
      </w:tr>
      <w:tr w:rsidR="00B366E6" w:rsidRPr="00316F18" w14:paraId="09F53980" w14:textId="77777777" w:rsidTr="00F14179">
        <w:trPr>
          <w:trHeight w:val="51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7D" w14:textId="77777777" w:rsidR="00B366E6" w:rsidRPr="00316F18" w:rsidRDefault="00B366E6" w:rsidP="00F14179">
            <w:pPr>
              <w:spacing w:before="0"/>
              <w:rPr>
                <w:sz w:val="20"/>
                <w:szCs w:val="20"/>
              </w:rPr>
            </w:pPr>
            <w:r w:rsidRPr="00316F18">
              <w:rPr>
                <w:sz w:val="20"/>
                <w:szCs w:val="20"/>
              </w:rPr>
              <w:t>IP Protocol (TCP/UDP)</w:t>
            </w:r>
          </w:p>
        </w:tc>
        <w:tc>
          <w:tcPr>
            <w:tcW w:w="2320" w:type="dxa"/>
            <w:tcBorders>
              <w:top w:val="nil"/>
              <w:left w:val="nil"/>
              <w:bottom w:val="single" w:sz="4" w:space="0" w:color="auto"/>
              <w:right w:val="single" w:sz="4" w:space="0" w:color="auto"/>
            </w:tcBorders>
            <w:shd w:val="clear" w:color="auto" w:fill="auto"/>
            <w:vAlign w:val="bottom"/>
            <w:hideMark/>
          </w:tcPr>
          <w:p w14:paraId="09F5397E"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TCP</w:t>
            </w:r>
          </w:p>
        </w:tc>
        <w:tc>
          <w:tcPr>
            <w:tcW w:w="3040" w:type="dxa"/>
            <w:tcBorders>
              <w:top w:val="nil"/>
              <w:left w:val="nil"/>
              <w:bottom w:val="single" w:sz="4" w:space="0" w:color="auto"/>
              <w:right w:val="single" w:sz="4" w:space="0" w:color="auto"/>
            </w:tcBorders>
            <w:shd w:val="clear" w:color="auto" w:fill="auto"/>
            <w:vAlign w:val="bottom"/>
            <w:hideMark/>
          </w:tcPr>
          <w:p w14:paraId="09F5397F" w14:textId="77777777" w:rsidR="00B366E6" w:rsidRPr="00316F18" w:rsidRDefault="00B366E6" w:rsidP="00F14179">
            <w:pPr>
              <w:spacing w:before="0"/>
              <w:rPr>
                <w:sz w:val="20"/>
                <w:szCs w:val="20"/>
              </w:rPr>
            </w:pPr>
            <w:r w:rsidRPr="00316F18">
              <w:rPr>
                <w:sz w:val="20"/>
                <w:szCs w:val="20"/>
              </w:rPr>
              <w:t>{Sample} TCP</w:t>
            </w:r>
          </w:p>
        </w:tc>
      </w:tr>
      <w:tr w:rsidR="00B366E6" w:rsidRPr="00316F18" w14:paraId="09F53984" w14:textId="77777777" w:rsidTr="00F14179">
        <w:trPr>
          <w:trHeight w:val="51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81" w14:textId="77777777" w:rsidR="00B366E6" w:rsidRPr="00316F18" w:rsidRDefault="00B366E6" w:rsidP="00F14179">
            <w:pPr>
              <w:spacing w:before="0"/>
              <w:rPr>
                <w:sz w:val="20"/>
                <w:szCs w:val="20"/>
              </w:rPr>
            </w:pPr>
            <w:r w:rsidRPr="00316F18">
              <w:rPr>
                <w:sz w:val="20"/>
                <w:szCs w:val="20"/>
              </w:rPr>
              <w:t>Software Application</w:t>
            </w:r>
          </w:p>
        </w:tc>
        <w:tc>
          <w:tcPr>
            <w:tcW w:w="2320" w:type="dxa"/>
            <w:tcBorders>
              <w:top w:val="nil"/>
              <w:left w:val="nil"/>
              <w:bottom w:val="single" w:sz="4" w:space="0" w:color="auto"/>
              <w:right w:val="single" w:sz="4" w:space="0" w:color="auto"/>
            </w:tcBorders>
            <w:shd w:val="clear" w:color="auto" w:fill="auto"/>
            <w:vAlign w:val="bottom"/>
            <w:hideMark/>
          </w:tcPr>
          <w:p w14:paraId="09F53982"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Apache</w:t>
            </w:r>
          </w:p>
        </w:tc>
        <w:tc>
          <w:tcPr>
            <w:tcW w:w="3040" w:type="dxa"/>
            <w:tcBorders>
              <w:top w:val="nil"/>
              <w:left w:val="nil"/>
              <w:bottom w:val="single" w:sz="4" w:space="0" w:color="auto"/>
              <w:right w:val="single" w:sz="4" w:space="0" w:color="auto"/>
            </w:tcBorders>
            <w:shd w:val="clear" w:color="auto" w:fill="auto"/>
            <w:vAlign w:val="bottom"/>
            <w:hideMark/>
          </w:tcPr>
          <w:p w14:paraId="09F53983" w14:textId="77777777" w:rsidR="00B366E6" w:rsidRPr="00316F18" w:rsidRDefault="00B366E6" w:rsidP="00F14179">
            <w:pPr>
              <w:spacing w:before="0"/>
              <w:rPr>
                <w:sz w:val="20"/>
                <w:szCs w:val="20"/>
              </w:rPr>
            </w:pPr>
            <w:r w:rsidRPr="00316F18">
              <w:rPr>
                <w:i/>
                <w:iCs/>
                <w:sz w:val="20"/>
                <w:szCs w:val="20"/>
              </w:rPr>
              <w:t xml:space="preserve">{Sample} </w:t>
            </w:r>
            <w:r w:rsidRPr="00316F18">
              <w:rPr>
                <w:sz w:val="20"/>
                <w:szCs w:val="20"/>
              </w:rPr>
              <w:t>Apache</w:t>
            </w:r>
          </w:p>
        </w:tc>
      </w:tr>
      <w:tr w:rsidR="00B366E6" w:rsidRPr="00316F18" w14:paraId="09F53988" w14:textId="77777777" w:rsidTr="00F14179">
        <w:trPr>
          <w:trHeight w:val="510"/>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85" w14:textId="77777777" w:rsidR="00B366E6" w:rsidRPr="00316F18" w:rsidRDefault="00B366E6" w:rsidP="00F14179">
            <w:pPr>
              <w:spacing w:before="0"/>
              <w:rPr>
                <w:sz w:val="20"/>
                <w:szCs w:val="20"/>
              </w:rPr>
            </w:pPr>
            <w:r w:rsidRPr="00316F18">
              <w:rPr>
                <w:sz w:val="20"/>
                <w:szCs w:val="20"/>
              </w:rPr>
              <w:t>Data Type / Purpose</w:t>
            </w:r>
          </w:p>
        </w:tc>
        <w:tc>
          <w:tcPr>
            <w:tcW w:w="2320" w:type="dxa"/>
            <w:tcBorders>
              <w:top w:val="nil"/>
              <w:left w:val="nil"/>
              <w:bottom w:val="single" w:sz="4" w:space="0" w:color="auto"/>
              <w:right w:val="single" w:sz="4" w:space="0" w:color="auto"/>
            </w:tcBorders>
            <w:shd w:val="clear" w:color="auto" w:fill="auto"/>
            <w:vAlign w:val="bottom"/>
            <w:hideMark/>
          </w:tcPr>
          <w:p w14:paraId="09F53986"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Remote Administration</w:t>
            </w:r>
          </w:p>
        </w:tc>
        <w:tc>
          <w:tcPr>
            <w:tcW w:w="3040" w:type="dxa"/>
            <w:tcBorders>
              <w:top w:val="nil"/>
              <w:left w:val="nil"/>
              <w:bottom w:val="single" w:sz="4" w:space="0" w:color="auto"/>
              <w:right w:val="single" w:sz="4" w:space="0" w:color="auto"/>
            </w:tcBorders>
            <w:shd w:val="clear" w:color="auto" w:fill="auto"/>
            <w:vAlign w:val="bottom"/>
            <w:hideMark/>
          </w:tcPr>
          <w:p w14:paraId="09F53987"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Remote Administration</w:t>
            </w:r>
          </w:p>
        </w:tc>
      </w:tr>
      <w:tr w:rsidR="00B366E6" w:rsidRPr="00316F18" w14:paraId="09F5398C" w14:textId="77777777" w:rsidTr="00F14179">
        <w:trPr>
          <w:trHeight w:val="255"/>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89" w14:textId="77777777" w:rsidR="00B366E6" w:rsidRPr="00316F18" w:rsidRDefault="00B366E6" w:rsidP="00F14179">
            <w:pPr>
              <w:spacing w:before="0"/>
              <w:rPr>
                <w:sz w:val="20"/>
                <w:szCs w:val="20"/>
              </w:rPr>
            </w:pPr>
            <w:r w:rsidRPr="00316F18">
              <w:rPr>
                <w:sz w:val="20"/>
                <w:szCs w:val="20"/>
              </w:rPr>
              <w:t>PII Data?</w:t>
            </w:r>
          </w:p>
        </w:tc>
        <w:tc>
          <w:tcPr>
            <w:tcW w:w="2320" w:type="dxa"/>
            <w:tcBorders>
              <w:top w:val="nil"/>
              <w:left w:val="nil"/>
              <w:bottom w:val="single" w:sz="4" w:space="0" w:color="auto"/>
              <w:right w:val="single" w:sz="4" w:space="0" w:color="auto"/>
            </w:tcBorders>
            <w:shd w:val="clear" w:color="auto" w:fill="auto"/>
            <w:vAlign w:val="bottom"/>
            <w:hideMark/>
          </w:tcPr>
          <w:p w14:paraId="09F5398A" w14:textId="77777777" w:rsidR="00B366E6" w:rsidRPr="00316F18" w:rsidRDefault="00B366E6" w:rsidP="00F14179">
            <w:pPr>
              <w:spacing w:before="0"/>
              <w:rPr>
                <w:sz w:val="20"/>
                <w:szCs w:val="20"/>
              </w:rPr>
            </w:pPr>
            <w:r w:rsidRPr="00316F18">
              <w:rPr>
                <w:sz w:val="20"/>
                <w:szCs w:val="20"/>
              </w:rPr>
              <w:t>No</w:t>
            </w:r>
          </w:p>
        </w:tc>
        <w:tc>
          <w:tcPr>
            <w:tcW w:w="3040" w:type="dxa"/>
            <w:tcBorders>
              <w:top w:val="nil"/>
              <w:left w:val="nil"/>
              <w:bottom w:val="single" w:sz="4" w:space="0" w:color="auto"/>
              <w:right w:val="single" w:sz="4" w:space="0" w:color="auto"/>
            </w:tcBorders>
            <w:shd w:val="clear" w:color="auto" w:fill="auto"/>
            <w:vAlign w:val="bottom"/>
            <w:hideMark/>
          </w:tcPr>
          <w:p w14:paraId="09F5398B" w14:textId="77777777" w:rsidR="00B366E6" w:rsidRPr="00316F18" w:rsidRDefault="00B366E6" w:rsidP="00F14179">
            <w:pPr>
              <w:spacing w:before="0"/>
              <w:rPr>
                <w:sz w:val="20"/>
                <w:szCs w:val="20"/>
              </w:rPr>
            </w:pPr>
            <w:r w:rsidRPr="00316F18">
              <w:rPr>
                <w:sz w:val="20"/>
                <w:szCs w:val="20"/>
              </w:rPr>
              <w:t>No</w:t>
            </w:r>
          </w:p>
        </w:tc>
      </w:tr>
      <w:tr w:rsidR="00B366E6" w:rsidRPr="00316F18" w14:paraId="09F53990" w14:textId="77777777" w:rsidTr="00F14179">
        <w:trPr>
          <w:trHeight w:val="255"/>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8D" w14:textId="77777777" w:rsidR="00B366E6" w:rsidRPr="00316F18" w:rsidRDefault="00B366E6" w:rsidP="00F14179">
            <w:pPr>
              <w:spacing w:before="0"/>
              <w:rPr>
                <w:sz w:val="20"/>
                <w:szCs w:val="20"/>
              </w:rPr>
            </w:pPr>
            <w:r w:rsidRPr="00316F18">
              <w:rPr>
                <w:sz w:val="20"/>
                <w:szCs w:val="20"/>
              </w:rPr>
              <w:t>Financial Data?</w:t>
            </w:r>
          </w:p>
        </w:tc>
        <w:tc>
          <w:tcPr>
            <w:tcW w:w="2320" w:type="dxa"/>
            <w:tcBorders>
              <w:top w:val="nil"/>
              <w:left w:val="nil"/>
              <w:bottom w:val="single" w:sz="4" w:space="0" w:color="auto"/>
              <w:right w:val="single" w:sz="4" w:space="0" w:color="auto"/>
            </w:tcBorders>
            <w:shd w:val="clear" w:color="auto" w:fill="auto"/>
            <w:vAlign w:val="bottom"/>
            <w:hideMark/>
          </w:tcPr>
          <w:p w14:paraId="09F5398E" w14:textId="77777777" w:rsidR="00B366E6" w:rsidRPr="00316F18" w:rsidRDefault="00B366E6" w:rsidP="00F14179">
            <w:pPr>
              <w:spacing w:before="0"/>
              <w:rPr>
                <w:sz w:val="20"/>
                <w:szCs w:val="20"/>
              </w:rPr>
            </w:pPr>
            <w:r w:rsidRPr="00316F18">
              <w:rPr>
                <w:sz w:val="20"/>
                <w:szCs w:val="20"/>
              </w:rPr>
              <w:t>No</w:t>
            </w:r>
          </w:p>
        </w:tc>
        <w:tc>
          <w:tcPr>
            <w:tcW w:w="3040" w:type="dxa"/>
            <w:tcBorders>
              <w:top w:val="nil"/>
              <w:left w:val="nil"/>
              <w:bottom w:val="single" w:sz="4" w:space="0" w:color="auto"/>
              <w:right w:val="single" w:sz="4" w:space="0" w:color="auto"/>
            </w:tcBorders>
            <w:shd w:val="clear" w:color="auto" w:fill="auto"/>
            <w:vAlign w:val="bottom"/>
            <w:hideMark/>
          </w:tcPr>
          <w:p w14:paraId="09F5398F" w14:textId="77777777" w:rsidR="00B366E6" w:rsidRPr="00316F18" w:rsidRDefault="00B366E6" w:rsidP="00F14179">
            <w:pPr>
              <w:spacing w:before="0"/>
              <w:rPr>
                <w:sz w:val="20"/>
                <w:szCs w:val="20"/>
              </w:rPr>
            </w:pPr>
            <w:r w:rsidRPr="00316F18">
              <w:rPr>
                <w:sz w:val="20"/>
                <w:szCs w:val="20"/>
              </w:rPr>
              <w:t>No</w:t>
            </w:r>
          </w:p>
        </w:tc>
      </w:tr>
      <w:tr w:rsidR="00B366E6" w:rsidRPr="00316F18" w14:paraId="09F53994" w14:textId="77777777" w:rsidTr="00F14179">
        <w:trPr>
          <w:trHeight w:val="255"/>
        </w:trPr>
        <w:tc>
          <w:tcPr>
            <w:tcW w:w="1680" w:type="dxa"/>
            <w:tcBorders>
              <w:top w:val="nil"/>
              <w:left w:val="single" w:sz="4" w:space="0" w:color="auto"/>
              <w:bottom w:val="single" w:sz="4" w:space="0" w:color="auto"/>
              <w:right w:val="single" w:sz="4" w:space="0" w:color="auto"/>
            </w:tcBorders>
            <w:shd w:val="clear" w:color="auto" w:fill="auto"/>
            <w:vAlign w:val="bottom"/>
            <w:hideMark/>
          </w:tcPr>
          <w:p w14:paraId="09F53991" w14:textId="77777777" w:rsidR="00B366E6" w:rsidRPr="00316F18" w:rsidRDefault="00B366E6" w:rsidP="00F14179">
            <w:pPr>
              <w:spacing w:before="0"/>
              <w:rPr>
                <w:sz w:val="20"/>
                <w:szCs w:val="20"/>
              </w:rPr>
            </w:pPr>
            <w:r w:rsidRPr="00316F18">
              <w:rPr>
                <w:sz w:val="20"/>
                <w:szCs w:val="20"/>
              </w:rPr>
              <w:t>Encryption used</w:t>
            </w:r>
          </w:p>
        </w:tc>
        <w:tc>
          <w:tcPr>
            <w:tcW w:w="2320" w:type="dxa"/>
            <w:tcBorders>
              <w:top w:val="nil"/>
              <w:left w:val="nil"/>
              <w:bottom w:val="single" w:sz="4" w:space="0" w:color="auto"/>
              <w:right w:val="single" w:sz="4" w:space="0" w:color="auto"/>
            </w:tcBorders>
            <w:shd w:val="clear" w:color="auto" w:fill="auto"/>
            <w:vAlign w:val="bottom"/>
            <w:hideMark/>
          </w:tcPr>
          <w:p w14:paraId="09F53992" w14:textId="77777777" w:rsidR="00B366E6" w:rsidRPr="00316F18" w:rsidRDefault="00B366E6" w:rsidP="00F14179">
            <w:pPr>
              <w:spacing w:before="0"/>
              <w:rPr>
                <w:sz w:val="20"/>
                <w:szCs w:val="20"/>
              </w:rPr>
            </w:pPr>
            <w:r w:rsidRPr="00316F18">
              <w:rPr>
                <w:i/>
                <w:iCs/>
                <w:sz w:val="20"/>
                <w:szCs w:val="20"/>
              </w:rPr>
              <w:t>{Sample}</w:t>
            </w:r>
            <w:r w:rsidRPr="00316F18">
              <w:rPr>
                <w:sz w:val="20"/>
                <w:szCs w:val="20"/>
              </w:rPr>
              <w:t xml:space="preserve"> SSL</w:t>
            </w:r>
          </w:p>
        </w:tc>
        <w:tc>
          <w:tcPr>
            <w:tcW w:w="3040" w:type="dxa"/>
            <w:tcBorders>
              <w:top w:val="nil"/>
              <w:left w:val="nil"/>
              <w:bottom w:val="single" w:sz="4" w:space="0" w:color="auto"/>
              <w:right w:val="single" w:sz="4" w:space="0" w:color="auto"/>
            </w:tcBorders>
            <w:shd w:val="clear" w:color="auto" w:fill="auto"/>
            <w:vAlign w:val="bottom"/>
            <w:hideMark/>
          </w:tcPr>
          <w:p w14:paraId="09F53993" w14:textId="77777777" w:rsidR="00B366E6" w:rsidRPr="00316F18" w:rsidRDefault="00B366E6" w:rsidP="00F14179">
            <w:pPr>
              <w:spacing w:before="0"/>
              <w:rPr>
                <w:sz w:val="20"/>
                <w:szCs w:val="20"/>
              </w:rPr>
            </w:pPr>
            <w:r w:rsidRPr="00316F18">
              <w:rPr>
                <w:sz w:val="20"/>
                <w:szCs w:val="20"/>
              </w:rPr>
              <w:t> </w:t>
            </w:r>
          </w:p>
        </w:tc>
      </w:tr>
    </w:tbl>
    <w:p w14:paraId="09F53995" w14:textId="77777777" w:rsidR="00B366E6" w:rsidRPr="00391F98" w:rsidRDefault="00B366E6" w:rsidP="00B366E6">
      <w:pPr>
        <w:spacing w:before="0"/>
        <w:sectPr w:rsidR="00B366E6" w:rsidRPr="00391F98">
          <w:footerReference w:type="default" r:id="rId28"/>
          <w:pgSz w:w="12240" w:h="15840"/>
          <w:pgMar w:top="720" w:right="1440" w:bottom="720" w:left="1440" w:header="720" w:footer="720" w:gutter="0"/>
          <w:pgNumType w:start="1"/>
          <w:cols w:space="720"/>
        </w:sectPr>
      </w:pPr>
    </w:p>
    <w:p w14:paraId="09F53996" w14:textId="77777777" w:rsidR="00B366E6" w:rsidRPr="00BF0D4A" w:rsidRDefault="00B366E6" w:rsidP="005B642A">
      <w:pPr>
        <w:pStyle w:val="FMTitle"/>
      </w:pPr>
      <w:r w:rsidRPr="00BF0D4A">
        <w:lastRenderedPageBreak/>
        <w:t>Attachment B:</w:t>
      </w:r>
    </w:p>
    <w:p w14:paraId="09F53997" w14:textId="77777777" w:rsidR="00B366E6" w:rsidRPr="00391F98" w:rsidRDefault="00B366E6" w:rsidP="00B366E6">
      <w:pPr>
        <w:keepNext/>
        <w:keepLines/>
      </w:pPr>
      <w:r w:rsidRPr="00C12495">
        <w:rPr>
          <w:b/>
        </w:rPr>
        <w:t>[Organization 1] [System 1 Name]</w:t>
      </w:r>
      <w:r w:rsidRPr="00391F98">
        <w:t xml:space="preserve"> to </w:t>
      </w:r>
      <w:r w:rsidRPr="00C12495">
        <w:rPr>
          <w:b/>
        </w:rPr>
        <w:t>[Organization 2] [System 2 Name]</w:t>
      </w:r>
      <w:r w:rsidRPr="00391F98">
        <w:t xml:space="preserve"> Interconnection Architecture Diagram </w:t>
      </w:r>
    </w:p>
    <w:p w14:paraId="09F53998" w14:textId="77777777" w:rsidR="00B366E6" w:rsidRPr="00C12495" w:rsidRDefault="00B366E6" w:rsidP="00B366E6">
      <w:pPr>
        <w:rPr>
          <w:i/>
        </w:rPr>
      </w:pPr>
      <w:r>
        <w:rPr>
          <w:i/>
        </w:rPr>
        <w:t>{</w:t>
      </w:r>
      <w:r w:rsidRPr="00C12495">
        <w:rPr>
          <w:i/>
        </w:rPr>
        <w:t>Note: Any sensitive information such as IP Addressing schemas should not be included in these drawings. The ISSO for each Component ISA should have the appropriate facility to house the detailed version of these supporting documents if needed for review or audit.</w:t>
      </w:r>
      <w:r>
        <w:rPr>
          <w:i/>
        </w:rPr>
        <w:t>}</w:t>
      </w:r>
    </w:p>
    <w:p w14:paraId="09F53999" w14:textId="77777777" w:rsidR="00B366E6" w:rsidRPr="00391F98" w:rsidRDefault="00B366E6" w:rsidP="00B366E6">
      <w:pPr>
        <w:keepNext/>
        <w:keepLines/>
      </w:pPr>
    </w:p>
    <w:p w14:paraId="09F5399A" w14:textId="77777777" w:rsidR="00B366E6" w:rsidRPr="00391F98" w:rsidRDefault="00B366E6" w:rsidP="00B366E6">
      <w:pPr>
        <w:keepNext/>
        <w:keepLines/>
        <w:jc w:val="center"/>
      </w:pPr>
    </w:p>
    <w:p w14:paraId="09F5399B" w14:textId="77777777" w:rsidR="004455DB" w:rsidRPr="00584286" w:rsidRDefault="00B366E6" w:rsidP="00584286">
      <w:pPr>
        <w:keepNext/>
        <w:keepLines/>
        <w:jc w:val="center"/>
        <w:rPr>
          <w:i/>
        </w:rPr>
      </w:pPr>
      <w:r w:rsidRPr="00C12495">
        <w:rPr>
          <w:i/>
        </w:rPr>
        <w:t>{Add Diagrams as Needed}</w:t>
      </w:r>
    </w:p>
    <w:sectPr w:rsidR="004455DB" w:rsidRPr="00584286" w:rsidSect="00E95B7E">
      <w:headerReference w:type="default" r:id="rId29"/>
      <w:footerReference w:type="default" r:id="rId3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AD119" w14:textId="77777777" w:rsidR="003D3401" w:rsidRDefault="003D3401" w:rsidP="00B366E6">
      <w:pPr>
        <w:spacing w:before="0"/>
      </w:pPr>
      <w:r>
        <w:separator/>
      </w:r>
    </w:p>
  </w:endnote>
  <w:endnote w:type="continuationSeparator" w:id="0">
    <w:p w14:paraId="3FABCC29" w14:textId="77777777" w:rsidR="003D3401" w:rsidRDefault="003D3401" w:rsidP="00B366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New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Joanna MT">
    <w:panose1 w:val="0206060405040503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AC" w14:textId="77777777" w:rsidR="00EF2BE2" w:rsidRDefault="00EF2BE2">
    <w:pPr>
      <w:pStyle w:val="Footer"/>
      <w:framePr w:wrap="around" w:vAnchor="text" w:hAnchor="margin" w:xAlign="center" w:y="1"/>
      <w:spacing w:before="0"/>
      <w:rPr>
        <w:rStyle w:val="PageNumber"/>
        <w:sz w:val="20"/>
      </w:rPr>
    </w:pPr>
    <w:r>
      <w:rPr>
        <w:rStyle w:val="PageNumber"/>
        <w:sz w:val="20"/>
      </w:rPr>
      <w:t>L-</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09F539AD" w14:textId="77777777" w:rsidR="00EF2BE2" w:rsidRDefault="00EF2BE2">
    <w:pPr>
      <w:pStyle w:val="Footer"/>
      <w:pBdr>
        <w:top w:val="single" w:sz="4" w:space="1" w:color="auto"/>
      </w:pBd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AE" w14:textId="77777777" w:rsidR="00EF2BE2" w:rsidRDefault="00EF2BE2" w:rsidP="005B642A">
    <w:pPr>
      <w:pStyle w:val="FooterTXT"/>
      <w:spacing w:before="0"/>
      <w:rPr>
        <w:sz w:val="20"/>
      </w:rPr>
    </w:pPr>
  </w:p>
  <w:p w14:paraId="287A9EEE" w14:textId="77777777" w:rsidR="003E4AE5" w:rsidRDefault="00EF2BE2" w:rsidP="005B642A">
    <w:pPr>
      <w:pStyle w:val="FooterTXT"/>
      <w:spacing w:before="0"/>
      <w:rPr>
        <w:sz w:val="20"/>
        <w:szCs w:val="20"/>
      </w:rPr>
    </w:pPr>
    <w:r w:rsidRPr="005B642A">
      <w:rPr>
        <w:noProof/>
        <w:sz w:val="20"/>
        <w:szCs w:val="20"/>
      </w:rPr>
      <mc:AlternateContent>
        <mc:Choice Requires="wps">
          <w:drawing>
            <wp:inline distT="0" distB="0" distL="0" distR="0" wp14:anchorId="3CCC4333" wp14:editId="028E4F08">
              <wp:extent cx="5952744" cy="0"/>
              <wp:effectExtent l="0" t="0" r="10160" b="19050"/>
              <wp:docPr id="3" name="Straight Connector 3" descr="Horizontal line to separate footer from page text" title="Horizontal line to separate footer from page text"/>
              <wp:cNvGraphicFramePr/>
              <a:graphic xmlns:a="http://schemas.openxmlformats.org/drawingml/2006/main">
                <a:graphicData uri="http://schemas.microsoft.com/office/word/2010/wordprocessingShape">
                  <wps:wsp>
                    <wps:cNvCnPr/>
                    <wps:spPr>
                      <a:xfrm>
                        <a:off x="0" y="0"/>
                        <a:ext cx="595274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3" o:spid="_x0000_s1026" alt="Title: Horizontal line to separate footer from page text - Description: Horizontal line to separate footer from page text" style="visibility:visible;mso-wrap-style:square;mso-left-percent:-10001;mso-top-percent:-10001;mso-position-horizontal:absolute;mso-position-horizontal-relative:char;mso-position-vertical:absolute;mso-position-vertical-relative:line;mso-left-percent:-10001;mso-top-percent:-10001" from="0,0" to="46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" strokecolor="black [3213]" strokeweight=".5pt">
              <w10:anchorlock/>
            </v:line>
          </w:pict>
        </mc:Fallback>
      </mc:AlternateContent>
    </w:r>
  </w:p>
  <w:p w14:paraId="09F539AF" w14:textId="032FE3B5" w:rsidR="00EF2BE2" w:rsidRPr="005B642A" w:rsidRDefault="00EF2BE2" w:rsidP="005B642A">
    <w:pPr>
      <w:pStyle w:val="FooterTXT"/>
      <w:spacing w:before="0"/>
      <w:rPr>
        <w:sz w:val="20"/>
      </w:rPr>
    </w:pPr>
    <w:r>
      <w:rPr>
        <w:sz w:val="20"/>
        <w:szCs w:val="20"/>
      </w:rPr>
      <w:t>v11.0, August 5, 2014</w:t>
    </w:r>
    <w:r>
      <w:rPr>
        <w:sz w:val="20"/>
        <w:szCs w:val="20"/>
      </w:rPr>
      <w:tab/>
    </w:r>
    <w:r w:rsidRPr="00116B65">
      <w:rPr>
        <w:sz w:val="20"/>
        <w:szCs w:val="20"/>
      </w:rPr>
      <w:fldChar w:fldCharType="begin"/>
    </w:r>
    <w:r w:rsidRPr="00116B65">
      <w:rPr>
        <w:sz w:val="20"/>
        <w:szCs w:val="20"/>
      </w:rPr>
      <w:instrText xml:space="preserve"> PAGE   \* MERGEFORMAT </w:instrText>
    </w:r>
    <w:r w:rsidRPr="00116B65">
      <w:rPr>
        <w:sz w:val="20"/>
        <w:szCs w:val="20"/>
      </w:rPr>
      <w:fldChar w:fldCharType="separate"/>
    </w:r>
    <w:r w:rsidR="00A44D0D">
      <w:rPr>
        <w:noProof/>
        <w:sz w:val="20"/>
        <w:szCs w:val="20"/>
      </w:rPr>
      <w:t>3</w:t>
    </w:r>
    <w:r w:rsidRPr="00116B65">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4" w14:textId="77777777" w:rsidR="00EF2BE2" w:rsidRDefault="00EF2BE2">
    <w:pPr>
      <w:pStyle w:val="Footer"/>
      <w:framePr w:wrap="around" w:vAnchor="text" w:hAnchor="margin" w:xAlign="center" w:y="1"/>
      <w:spacing w:before="0"/>
      <w:rPr>
        <w:rStyle w:val="PageNumber"/>
        <w:sz w:val="20"/>
      </w:rPr>
    </w:pPr>
    <w:r>
      <w:rPr>
        <w:rStyle w:val="PageNumber"/>
        <w:sz w:val="20"/>
      </w:rPr>
      <w:t>L-</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09F539B5" w14:textId="77777777" w:rsidR="00EF2BE2" w:rsidRDefault="00EF2BE2">
    <w:pPr>
      <w:pStyle w:val="Footer"/>
      <w:pBdr>
        <w:top w:val="single" w:sz="4" w:space="1" w:color="auto"/>
      </w:pBd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C" w14:textId="77777777" w:rsidR="00EF2BE2" w:rsidRPr="00E566F9" w:rsidRDefault="00EF2BE2">
    <w:pPr>
      <w:pStyle w:val="Footer"/>
      <w:pBdr>
        <w:top w:val="single" w:sz="4" w:space="1" w:color="auto"/>
      </w:pBdr>
      <w:tabs>
        <w:tab w:val="right" w:pos="4680"/>
      </w:tabs>
      <w:jc w:val="left"/>
      <w:rPr>
        <w:rStyle w:val="PageNumber"/>
        <w:szCs w:val="24"/>
      </w:rPr>
    </w:pPr>
    <w:r>
      <w:rPr>
        <w:rStyle w:val="PageNumber"/>
        <w:sz w:val="20"/>
      </w:rPr>
      <w:t>v[version number] [Date]</w:t>
    </w:r>
    <w:r>
      <w:rPr>
        <w:rStyle w:val="PageNumber"/>
        <w:sz w:val="20"/>
      </w:rPr>
      <w:tab/>
    </w:r>
    <w:r w:rsidRPr="00E566F9">
      <w:rPr>
        <w:rStyle w:val="PageNumber"/>
        <w:sz w:val="20"/>
      </w:rPr>
      <w:fldChar w:fldCharType="begin"/>
    </w:r>
    <w:r w:rsidRPr="00E566F9">
      <w:rPr>
        <w:rStyle w:val="PageNumber"/>
        <w:sz w:val="20"/>
      </w:rPr>
      <w:instrText xml:space="preserve"> PAGE </w:instrText>
    </w:r>
    <w:r w:rsidRPr="00E566F9">
      <w:rPr>
        <w:rStyle w:val="PageNumber"/>
        <w:sz w:val="20"/>
      </w:rPr>
      <w:fldChar w:fldCharType="separate"/>
    </w:r>
    <w:r w:rsidR="00A44D0D">
      <w:rPr>
        <w:rStyle w:val="PageNumber"/>
        <w:noProof/>
        <w:sz w:val="20"/>
      </w:rPr>
      <w:t>12</w:t>
    </w:r>
    <w:r w:rsidRPr="00E566F9">
      <w:rPr>
        <w:rStyle w:val="PageNumber"/>
        <w:sz w:val="20"/>
      </w:rPr>
      <w:fldChar w:fldCharType="end"/>
    </w:r>
  </w:p>
  <w:p w14:paraId="09F539BD" w14:textId="77777777" w:rsidR="00EF2BE2" w:rsidRPr="005B642A" w:rsidRDefault="00EF2BE2" w:rsidP="00F14179">
    <w:pPr>
      <w:pStyle w:val="Footer"/>
      <w:jc w:val="center"/>
      <w:rPr>
        <w:rFonts w:ascii="Arial" w:hAnsi="Arial" w:cs="Arial"/>
        <w:sz w:val="24"/>
        <w:szCs w:val="24"/>
      </w:rPr>
    </w:pPr>
    <w:r w:rsidRPr="005B642A">
      <w:rPr>
        <w:rFonts w:ascii="Arial" w:hAnsi="Arial" w:cs="Arial"/>
        <w:b/>
        <w:sz w:val="24"/>
        <w:szCs w:val="24"/>
      </w:rPr>
      <w:t xml:space="preserve">FOR OFFICIAL USE ONLY </w:t>
    </w:r>
    <w:r w:rsidRPr="005B642A">
      <w:rPr>
        <w:rFonts w:ascii="Arial" w:hAnsi="Arial" w:cs="Arial"/>
        <w:i/>
        <w:color w:val="FF0000"/>
        <w:sz w:val="24"/>
        <w:szCs w:val="24"/>
      </w:rPr>
      <w:t>{WHEN POPULATED}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F" w14:textId="77777777" w:rsidR="00EF2BE2" w:rsidRPr="00E566F9" w:rsidRDefault="00EF2BE2">
    <w:pPr>
      <w:pStyle w:val="Footer"/>
      <w:pBdr>
        <w:top w:val="single" w:sz="4" w:space="1" w:color="auto"/>
      </w:pBdr>
      <w:tabs>
        <w:tab w:val="right" w:pos="4680"/>
      </w:tabs>
      <w:jc w:val="left"/>
      <w:rPr>
        <w:rStyle w:val="PageNumber"/>
        <w:szCs w:val="24"/>
      </w:rPr>
    </w:pPr>
    <w:r>
      <w:rPr>
        <w:rStyle w:val="PageNumber"/>
        <w:sz w:val="20"/>
      </w:rPr>
      <w:t>v[insert version number], [insert date]</w:t>
    </w:r>
    <w:r>
      <w:rPr>
        <w:rStyle w:val="PageNumber"/>
        <w:sz w:val="20"/>
      </w:rPr>
      <w:tab/>
      <w:t>A-</w:t>
    </w:r>
    <w:r w:rsidRPr="00E566F9">
      <w:rPr>
        <w:rStyle w:val="PageNumber"/>
        <w:sz w:val="20"/>
      </w:rPr>
      <w:fldChar w:fldCharType="begin"/>
    </w:r>
    <w:r w:rsidRPr="00E566F9">
      <w:rPr>
        <w:rStyle w:val="PageNumber"/>
        <w:sz w:val="20"/>
      </w:rPr>
      <w:instrText xml:space="preserve"> PAGE </w:instrText>
    </w:r>
    <w:r w:rsidRPr="00E566F9">
      <w:rPr>
        <w:rStyle w:val="PageNumber"/>
        <w:sz w:val="20"/>
      </w:rPr>
      <w:fldChar w:fldCharType="separate"/>
    </w:r>
    <w:r w:rsidR="00A44D0D">
      <w:rPr>
        <w:rStyle w:val="PageNumber"/>
        <w:noProof/>
        <w:sz w:val="20"/>
      </w:rPr>
      <w:t>1</w:t>
    </w:r>
    <w:r w:rsidRPr="00E566F9">
      <w:rPr>
        <w:rStyle w:val="PageNumber"/>
        <w:sz w:val="20"/>
      </w:rPr>
      <w:fldChar w:fldCharType="end"/>
    </w:r>
  </w:p>
  <w:p w14:paraId="09F539C0" w14:textId="77777777" w:rsidR="00EF2BE2" w:rsidRPr="00E566F9" w:rsidRDefault="00EF2BE2" w:rsidP="00F14179">
    <w:pPr>
      <w:pStyle w:val="Footer"/>
      <w:jc w:val="center"/>
      <w:rPr>
        <w:b/>
        <w:sz w:val="24"/>
        <w:szCs w:val="24"/>
      </w:rPr>
    </w:pPr>
    <w:r>
      <w:rPr>
        <w:b/>
        <w:sz w:val="24"/>
        <w:szCs w:val="24"/>
      </w:rPr>
      <w:t>FOR OFFICI</w:t>
    </w:r>
    <w:r w:rsidRPr="00E566F9">
      <w:rPr>
        <w:b/>
        <w:sz w:val="24"/>
        <w:szCs w:val="24"/>
      </w:rPr>
      <w:t>AL USE ONLY</w:t>
    </w:r>
    <w:r>
      <w:rPr>
        <w:b/>
        <w:sz w:val="24"/>
        <w:szCs w:val="24"/>
      </w:rPr>
      <w:t xml:space="preserve"> </w:t>
    </w:r>
    <w:r w:rsidRPr="00584286">
      <w:rPr>
        <w:b/>
        <w:i/>
        <w:color w:val="FF0000"/>
        <w:sz w:val="24"/>
        <w:szCs w:val="24"/>
      </w:rPr>
      <w:t>{WHEN POPULATED}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C4" w14:textId="77777777" w:rsidR="00EF2BE2" w:rsidRDefault="00EF2BE2">
    <w:pPr>
      <w:pStyle w:val="Footer"/>
      <w:pBdr>
        <w:top w:val="single" w:sz="4" w:space="1" w:color="auto"/>
      </w:pBdr>
      <w:tabs>
        <w:tab w:val="center" w:pos="4680"/>
      </w:tabs>
      <w:jc w:val="left"/>
      <w:rPr>
        <w:sz w:val="20"/>
      </w:rPr>
    </w:pPr>
    <w:r>
      <w:rPr>
        <w:rStyle w:val="PageNumber"/>
        <w:sz w:val="20"/>
      </w:rPr>
      <w:t>v[insert version number] [date]</w:t>
    </w:r>
    <w:r>
      <w:rPr>
        <w:rStyle w:val="PageNumber"/>
        <w:sz w:val="20"/>
      </w:rPr>
      <w:tab/>
      <w:t>B-</w:t>
    </w:r>
    <w:r>
      <w:rPr>
        <w:rStyle w:val="PageNumber"/>
        <w:sz w:val="20"/>
      </w:rPr>
      <w:fldChar w:fldCharType="begin"/>
    </w:r>
    <w:r>
      <w:rPr>
        <w:rStyle w:val="PageNumber"/>
        <w:sz w:val="20"/>
      </w:rPr>
      <w:instrText xml:space="preserve"> PAGE </w:instrText>
    </w:r>
    <w:r>
      <w:rPr>
        <w:rStyle w:val="PageNumber"/>
        <w:sz w:val="20"/>
      </w:rPr>
      <w:fldChar w:fldCharType="separate"/>
    </w:r>
    <w:r w:rsidR="00A44D0D">
      <w:rPr>
        <w:rStyle w:val="PageNumber"/>
        <w:noProof/>
        <w:sz w:val="20"/>
      </w:rPr>
      <w:t>1</w:t>
    </w:r>
    <w:r>
      <w:rPr>
        <w:rStyle w:val="PageNumber"/>
        <w:sz w:val="20"/>
      </w:rPr>
      <w:fldChar w:fldCharType="end"/>
    </w:r>
  </w:p>
  <w:p w14:paraId="09F539C5" w14:textId="77777777" w:rsidR="00EF2BE2" w:rsidRPr="00E566F9" w:rsidRDefault="00EF2BE2" w:rsidP="00584286">
    <w:pPr>
      <w:pStyle w:val="Footer"/>
      <w:jc w:val="center"/>
      <w:rPr>
        <w:b/>
        <w:sz w:val="24"/>
        <w:szCs w:val="24"/>
      </w:rPr>
    </w:pPr>
    <w:r>
      <w:rPr>
        <w:b/>
        <w:sz w:val="24"/>
        <w:szCs w:val="24"/>
      </w:rPr>
      <w:t>FOR OFFICI</w:t>
    </w:r>
    <w:r w:rsidRPr="00E566F9">
      <w:rPr>
        <w:b/>
        <w:sz w:val="24"/>
        <w:szCs w:val="24"/>
      </w:rPr>
      <w:t>AL USE ONLY</w:t>
    </w:r>
    <w:r>
      <w:rPr>
        <w:b/>
        <w:sz w:val="24"/>
        <w:szCs w:val="24"/>
      </w:rPr>
      <w:t xml:space="preserve"> </w:t>
    </w:r>
    <w:r w:rsidRPr="00584286">
      <w:rPr>
        <w:b/>
        <w:i/>
        <w:color w:val="FF0000"/>
        <w:sz w:val="24"/>
        <w:szCs w:val="24"/>
      </w:rPr>
      <w:t>{WHEN POPULATED</w:t>
    </w:r>
    <w:r>
      <w:rPr>
        <w:b/>
        <w:i/>
        <w:color w:val="FF000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8C6C" w14:textId="77777777" w:rsidR="003D3401" w:rsidRDefault="003D3401" w:rsidP="00B366E6">
      <w:pPr>
        <w:spacing w:before="0"/>
      </w:pPr>
      <w:r>
        <w:separator/>
      </w:r>
    </w:p>
  </w:footnote>
  <w:footnote w:type="continuationSeparator" w:id="0">
    <w:p w14:paraId="0446B020" w14:textId="77777777" w:rsidR="003D3401" w:rsidRDefault="003D3401" w:rsidP="00B366E6">
      <w:pPr>
        <w:spacing w:before="0"/>
      </w:pPr>
      <w:r>
        <w:continuationSeparator/>
      </w:r>
    </w:p>
  </w:footnote>
  <w:footnote w:id="1">
    <w:p w14:paraId="09F539C9" w14:textId="77777777" w:rsidR="00EF2BE2" w:rsidRDefault="00EF2BE2" w:rsidP="00B366E6">
      <w:pPr>
        <w:pStyle w:val="FootnoteText"/>
      </w:pPr>
      <w:r>
        <w:rPr>
          <w:rStyle w:val="FootnoteReference"/>
        </w:rPr>
        <w:footnoteRef/>
      </w:r>
      <w:r>
        <w:t xml:space="preserve"> The relevant considerations, more numerous than the outline of the ISA would suggest, also provide information for SIIP development in Stage 2.</w:t>
      </w:r>
    </w:p>
  </w:footnote>
  <w:footnote w:id="2">
    <w:p w14:paraId="09F539CA" w14:textId="77777777" w:rsidR="00EF2BE2" w:rsidRDefault="00EF2BE2" w:rsidP="00B366E6">
      <w:pPr>
        <w:pStyle w:val="FootnoteText"/>
      </w:pPr>
      <w:r>
        <w:rPr>
          <w:rStyle w:val="FootnoteReference"/>
        </w:rPr>
        <w:footnoteRef/>
      </w:r>
      <w:r>
        <w:t xml:space="preserve"> To review the SIIP in connection with determining approval implies that the establishing stage must precede at least Step 6, and in most cases Step 5, of the planning stage.</w:t>
      </w:r>
    </w:p>
  </w:footnote>
  <w:footnote w:id="3">
    <w:p w14:paraId="09F539CB" w14:textId="77777777" w:rsidR="00EF2BE2" w:rsidRDefault="00EF2BE2" w:rsidP="00B366E6">
      <w:pPr>
        <w:pStyle w:val="FootnoteText"/>
      </w:pPr>
      <w:r>
        <w:rPr>
          <w:rStyle w:val="FootnoteReference"/>
        </w:rPr>
        <w:footnoteRef/>
      </w:r>
      <w:r>
        <w:t xml:space="preserve"> Section 4 of NIST SP 800-47 provides useful discussion of these steps.</w:t>
      </w:r>
    </w:p>
  </w:footnote>
  <w:footnote w:id="4">
    <w:p w14:paraId="09F539CC" w14:textId="77777777" w:rsidR="00EF2BE2" w:rsidRDefault="00EF2BE2" w:rsidP="00B366E6">
      <w:pPr>
        <w:pStyle w:val="FootnoteText"/>
      </w:pPr>
      <w:r>
        <w:rPr>
          <w:rStyle w:val="FootnoteReference"/>
        </w:rPr>
        <w:footnoteRef/>
      </w:r>
      <w:r>
        <w:t xml:space="preserve"> The list of topics in Appendix C of NIST SP 800-47 is more comprehensive than the list given in the body of the document (Section 4.1).  One topic cited in the body but not the appendix is the sensitivity of the data involved in the connection.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788"/>
      <w:gridCol w:w="4788"/>
    </w:tblGrid>
    <w:tr w:rsidR="00EF2BE2" w14:paraId="09F539A8" w14:textId="77777777">
      <w:tc>
        <w:tcPr>
          <w:tcW w:w="4788" w:type="dxa"/>
        </w:tcPr>
        <w:p w14:paraId="09F539A6" w14:textId="77777777" w:rsidR="00EF2BE2" w:rsidRPr="008D337D" w:rsidRDefault="00EF2BE2">
          <w:pPr>
            <w:pStyle w:val="Header"/>
          </w:pPr>
        </w:p>
      </w:tc>
      <w:tc>
        <w:tcPr>
          <w:tcW w:w="4788" w:type="dxa"/>
        </w:tcPr>
        <w:p w14:paraId="09F539A7" w14:textId="77777777" w:rsidR="00EF2BE2" w:rsidRPr="008D337D" w:rsidRDefault="00EF2BE2">
          <w:pPr>
            <w:pStyle w:val="Header"/>
          </w:pPr>
        </w:p>
      </w:tc>
    </w:tr>
  </w:tbl>
  <w:p w14:paraId="09F539A9" w14:textId="77777777" w:rsidR="00EF2BE2" w:rsidRDefault="00EF2B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C1" w14:textId="77777777" w:rsidR="00EF2BE2" w:rsidRDefault="00EF2BE2">
    <w:pPr>
      <w:pStyle w:val="Header"/>
      <w:pBdr>
        <w:bottom w:val="single" w:sz="4" w:space="1" w:color="auto"/>
      </w:pBdr>
      <w:tabs>
        <w:tab w:val="right" w:pos="9360"/>
      </w:tabs>
      <w:spacing w:before="0" w:after="0"/>
      <w:rPr>
        <w:smallCaps/>
        <w:sz w:val="20"/>
      </w:rPr>
    </w:pPr>
    <w:r>
      <w:rPr>
        <w:smallCaps/>
        <w:sz w:val="20"/>
      </w:rPr>
      <w:t>DHS 4300A Sensitive Systems Handbook</w:t>
    </w:r>
    <w:r>
      <w:rPr>
        <w:smallCaps/>
        <w:sz w:val="20"/>
      </w:rPr>
      <w:tab/>
      <w:t>Attachment N – Preparation of ISAs</w:t>
    </w:r>
  </w:p>
  <w:p w14:paraId="09F539C2" w14:textId="77777777" w:rsidR="00EF2BE2" w:rsidRPr="00E566F9" w:rsidRDefault="00EF2BE2" w:rsidP="00584286">
    <w:pPr>
      <w:pStyle w:val="Footer"/>
      <w:jc w:val="center"/>
      <w:rPr>
        <w:b/>
        <w:sz w:val="24"/>
        <w:szCs w:val="24"/>
      </w:rPr>
    </w:pPr>
    <w:r>
      <w:rPr>
        <w:b/>
        <w:sz w:val="24"/>
        <w:szCs w:val="24"/>
      </w:rPr>
      <w:t>FOR OFFICI</w:t>
    </w:r>
    <w:r w:rsidRPr="00E566F9">
      <w:rPr>
        <w:b/>
        <w:sz w:val="24"/>
        <w:szCs w:val="24"/>
      </w:rPr>
      <w:t>AL USE ONLY</w:t>
    </w:r>
    <w:r>
      <w:rPr>
        <w:b/>
        <w:sz w:val="24"/>
        <w:szCs w:val="24"/>
      </w:rPr>
      <w:t xml:space="preserve"> </w:t>
    </w:r>
    <w:r w:rsidRPr="00584286">
      <w:rPr>
        <w:b/>
        <w:i/>
        <w:color w:val="FF0000"/>
        <w:sz w:val="24"/>
        <w:szCs w:val="24"/>
      </w:rPr>
      <w:t>{WHEN POPULATED}</w:t>
    </w:r>
  </w:p>
  <w:p w14:paraId="09F539C3" w14:textId="77777777" w:rsidR="00EF2BE2" w:rsidRDefault="00EF2BE2">
    <w:pPr>
      <w:pStyle w:val="Header"/>
      <w:pBdr>
        <w:bottom w:val="single" w:sz="4" w:space="1" w:color="auto"/>
      </w:pBdr>
      <w:tabs>
        <w:tab w:val="right" w:pos="9360"/>
      </w:tabs>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AA" w14:textId="77777777" w:rsidR="00EF2BE2" w:rsidRPr="00E33B14" w:rsidRDefault="00EF2BE2" w:rsidP="005B642A">
    <w:pPr>
      <w:pStyle w:val="HeaderTXT0"/>
      <w:pBdr>
        <w:bottom w:val="single" w:sz="4" w:space="0" w:color="auto"/>
      </w:pBdr>
    </w:pPr>
    <w:r>
      <w:t>DHS 4300 Sensitive Systems Handbook</w:t>
    </w:r>
    <w:r>
      <w:tab/>
      <w:t>Attachment N – Interconnection Security Agreements</w:t>
    </w:r>
  </w:p>
  <w:p w14:paraId="09F539AB" w14:textId="77777777" w:rsidR="00EF2BE2" w:rsidRDefault="00EF2BE2" w:rsidP="005B642A">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2" w14:textId="77777777" w:rsidR="00EF2BE2" w:rsidRDefault="00EF2BE2">
    <w:pPr>
      <w:pStyle w:val="Header"/>
      <w:pBdr>
        <w:bottom w:val="single" w:sz="4" w:space="1" w:color="auto"/>
      </w:pBdr>
      <w:rPr>
        <w:smallCaps/>
        <w:sz w:val="20"/>
      </w:rPr>
    </w:pPr>
    <w:r>
      <w:rPr>
        <w:smallCaps/>
        <w:sz w:val="20"/>
      </w:rPr>
      <w:t>DHS IT Security Handbook:  Attachment L – Preparation of Interconnection Security Agreements</w:t>
    </w:r>
  </w:p>
  <w:p w14:paraId="09F539B3" w14:textId="77777777" w:rsidR="00EF2BE2" w:rsidRDefault="00EF2B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6" w14:textId="77777777" w:rsidR="00EF2BE2" w:rsidRDefault="00EF2BE2">
    <w:pPr>
      <w:pStyle w:val="Header"/>
      <w:pBdr>
        <w:bottom w:val="single" w:sz="4" w:space="1" w:color="auto"/>
      </w:pBdr>
      <w:tabs>
        <w:tab w:val="right" w:pos="9360"/>
      </w:tabs>
      <w:spacing w:before="0" w:after="0"/>
    </w:pPr>
    <w:r>
      <w:rPr>
        <w:smallCaps/>
        <w:sz w:val="20"/>
      </w:rPr>
      <w:t>DHS 4300A Sensitive Systems Handbook</w:t>
    </w:r>
    <w:r>
      <w:rPr>
        <w:smallCaps/>
        <w:sz w:val="20"/>
      </w:rPr>
      <w:tab/>
      <w:t>Attachment N – Preparation of ISAs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7" w14:textId="77777777" w:rsidR="00EF2BE2" w:rsidRDefault="00EF2BE2">
    <w:pPr>
      <w:pStyle w:val="Header"/>
      <w:pBdr>
        <w:bottom w:val="single" w:sz="4" w:space="1" w:color="auto"/>
      </w:pBdr>
      <w:tabs>
        <w:tab w:val="right" w:pos="9360"/>
      </w:tabs>
      <w:spacing w:before="0" w:after="0"/>
    </w:pPr>
    <w:r>
      <w:rPr>
        <w:smallCaps/>
        <w:sz w:val="20"/>
      </w:rPr>
      <w:t>DHS 4300A Sensitive Systems Handbook</w:t>
    </w:r>
    <w:r>
      <w:rPr>
        <w:smallCaps/>
        <w:sz w:val="20"/>
      </w:rPr>
      <w:tab/>
      <w:t>Attachment N – Preparation of ISAs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8" w14:textId="77777777" w:rsidR="00EF2BE2" w:rsidRPr="00A31103" w:rsidRDefault="00EF2BE2" w:rsidP="00F14179">
    <w:pPr>
      <w:pStyle w:val="Header"/>
      <w:pBdr>
        <w:bottom w:val="single" w:sz="4" w:space="1" w:color="auto"/>
      </w:pBdr>
      <w:tabs>
        <w:tab w:val="right" w:pos="9360"/>
      </w:tabs>
      <w:spacing w:before="0" w:after="0"/>
      <w:rPr>
        <w:smallCaps/>
        <w:sz w:val="20"/>
      </w:rPr>
    </w:pPr>
    <w:r>
      <w:rPr>
        <w:smallCaps/>
        <w:sz w:val="20"/>
      </w:rPr>
      <w:t>DHS 4300A Sensitive Systems Handbook</w:t>
    </w:r>
    <w:r>
      <w:rPr>
        <w:smallCaps/>
        <w:sz w:val="20"/>
      </w:rPr>
      <w:tab/>
    </w:r>
    <w:r w:rsidRPr="00A31103">
      <w:rPr>
        <w:smallCaps/>
        <w:sz w:val="20"/>
      </w:rPr>
      <w:t>Attachment N – Preparation of ISAs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9" w14:textId="77777777" w:rsidR="00EF2BE2" w:rsidRDefault="00EF2B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A" w14:textId="77777777" w:rsidR="00EF2BE2" w:rsidRDefault="00EF2BE2" w:rsidP="00584286">
    <w:pPr>
      <w:pStyle w:val="Footer"/>
      <w:jc w:val="center"/>
      <w:rPr>
        <w:b/>
        <w:i/>
        <w:color w:val="FF0000"/>
        <w:sz w:val="24"/>
        <w:szCs w:val="24"/>
      </w:rPr>
    </w:pPr>
    <w:r w:rsidRPr="005B642A">
      <w:rPr>
        <w:rFonts w:ascii="Arial" w:hAnsi="Arial" w:cs="Arial"/>
        <w:b/>
        <w:sz w:val="24"/>
        <w:szCs w:val="24"/>
      </w:rPr>
      <w:t xml:space="preserve">FOR OFFICIAL USE ONLY </w:t>
    </w:r>
    <w:r w:rsidRPr="005B642A">
      <w:rPr>
        <w:b/>
        <w:i/>
        <w:sz w:val="24"/>
        <w:szCs w:val="24"/>
      </w:rPr>
      <w:t>{WHEN POPULATED}</w:t>
    </w:r>
  </w:p>
  <w:p w14:paraId="09F539BB" w14:textId="77777777" w:rsidR="00EF2BE2" w:rsidRPr="005B642A" w:rsidRDefault="00EF2BE2" w:rsidP="005B642A">
    <w:pPr>
      <w:pStyle w:val="HeaderTXT0"/>
    </w:pPr>
    <w:r w:rsidRPr="006B4F0C">
      <w:t>ISA Between [Organization 1] and [Organization 2] for [insert rtn and tab][System 1] and [System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9BE" w14:textId="77777777" w:rsidR="00EF2BE2" w:rsidRPr="00A31103" w:rsidRDefault="00EF2BE2" w:rsidP="005B642A">
    <w:pPr>
      <w:pStyle w:val="Header"/>
      <w:jc w:val="center"/>
    </w:pPr>
    <w:r w:rsidRPr="00502EAD">
      <w:rPr>
        <w:rFonts w:ascii="Arial" w:hAnsi="Arial" w:cs="Arial"/>
        <w:b/>
        <w:sz w:val="24"/>
        <w:szCs w:val="24"/>
      </w:rPr>
      <w:t xml:space="preserve">FOR OFFICIAL USE ONLY </w:t>
    </w:r>
    <w:r w:rsidRPr="00502EAD">
      <w:rPr>
        <w:b/>
        <w:i/>
        <w:sz w:val="24"/>
        <w:szCs w:val="24"/>
      </w:rPr>
      <w:t>{WHEN POPULATED}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A84"/>
    <w:multiLevelType w:val="hybridMultilevel"/>
    <w:tmpl w:val="E3F85222"/>
    <w:lvl w:ilvl="0" w:tplc="1EC4848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44405"/>
    <w:multiLevelType w:val="singleLevel"/>
    <w:tmpl w:val="5B2ABF72"/>
    <w:lvl w:ilvl="0">
      <w:start w:val="1"/>
      <w:numFmt w:val="bullet"/>
      <w:pStyle w:val="Bullet2"/>
      <w:lvlText w:val=""/>
      <w:lvlJc w:val="left"/>
      <w:pPr>
        <w:tabs>
          <w:tab w:val="num" w:pos="720"/>
        </w:tabs>
        <w:ind w:left="720" w:hanging="720"/>
      </w:pPr>
      <w:rPr>
        <w:rFonts w:ascii="Symbol" w:hAnsi="Symbol" w:hint="default"/>
      </w:rPr>
    </w:lvl>
  </w:abstractNum>
  <w:abstractNum w:abstractNumId="2">
    <w:nsid w:val="06E529E3"/>
    <w:multiLevelType w:val="hybridMultilevel"/>
    <w:tmpl w:val="DC4E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7C9B"/>
    <w:multiLevelType w:val="multilevel"/>
    <w:tmpl w:val="172C32D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7C00BA"/>
    <w:multiLevelType w:val="multilevel"/>
    <w:tmpl w:val="31D41F3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810"/>
        </w:tabs>
        <w:ind w:left="81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5">
    <w:nsid w:val="1A9B6042"/>
    <w:multiLevelType w:val="hybridMultilevel"/>
    <w:tmpl w:val="22BE53BC"/>
    <w:lvl w:ilvl="0" w:tplc="1EC4848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7767D"/>
    <w:multiLevelType w:val="hybridMultilevel"/>
    <w:tmpl w:val="F06E328C"/>
    <w:lvl w:ilvl="0" w:tplc="F976BFF4">
      <w:start w:val="1"/>
      <w:numFmt w:val="bullet"/>
      <w:pStyle w:val="List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CA7748"/>
    <w:multiLevelType w:val="hybridMultilevel"/>
    <w:tmpl w:val="908AA02A"/>
    <w:lvl w:ilvl="0" w:tplc="5A6446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96EA8"/>
    <w:multiLevelType w:val="hybridMultilevel"/>
    <w:tmpl w:val="EFCAC008"/>
    <w:lvl w:ilvl="0" w:tplc="D6CCFE9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5D1C5D"/>
    <w:multiLevelType w:val="multilevel"/>
    <w:tmpl w:val="F120021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FE725B"/>
    <w:multiLevelType w:val="hybridMultilevel"/>
    <w:tmpl w:val="D58C04BC"/>
    <w:lvl w:ilvl="0" w:tplc="C2B4F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D2D06"/>
    <w:multiLevelType w:val="singleLevel"/>
    <w:tmpl w:val="1098F914"/>
    <w:lvl w:ilvl="0">
      <w:start w:val="1"/>
      <w:numFmt w:val="bullet"/>
      <w:pStyle w:val="Bullet1"/>
      <w:lvlText w:val=""/>
      <w:lvlJc w:val="left"/>
      <w:pPr>
        <w:tabs>
          <w:tab w:val="num" w:pos="360"/>
        </w:tabs>
        <w:ind w:left="360" w:hanging="360"/>
      </w:pPr>
      <w:rPr>
        <w:rFonts w:ascii="Symbol" w:hAnsi="Symbol" w:hint="default"/>
        <w:sz w:val="24"/>
      </w:rPr>
    </w:lvl>
  </w:abstractNum>
  <w:abstractNum w:abstractNumId="12">
    <w:nsid w:val="2DC34EDC"/>
    <w:multiLevelType w:val="hybridMultilevel"/>
    <w:tmpl w:val="22D4A4C0"/>
    <w:lvl w:ilvl="0" w:tplc="E0AE1AF2">
      <w:start w:val="1"/>
      <w:numFmt w:val="bullet"/>
      <w:lvlText w:val=""/>
      <w:lvlJc w:val="left"/>
      <w:pPr>
        <w:tabs>
          <w:tab w:val="num" w:pos="0"/>
        </w:tabs>
        <w:ind w:left="360" w:hanging="360"/>
      </w:pPr>
      <w:rPr>
        <w:rFonts w:ascii="Symbol" w:hAnsi="Symbol" w:hint="default"/>
        <w:sz w:val="22"/>
        <w:szCs w:val="22"/>
      </w:rPr>
    </w:lvl>
    <w:lvl w:ilvl="1" w:tplc="2AC055F6" w:tentative="1">
      <w:start w:val="1"/>
      <w:numFmt w:val="bullet"/>
      <w:lvlText w:val="o"/>
      <w:lvlJc w:val="left"/>
      <w:pPr>
        <w:tabs>
          <w:tab w:val="num" w:pos="1080"/>
        </w:tabs>
        <w:ind w:left="1080" w:hanging="360"/>
      </w:pPr>
      <w:rPr>
        <w:rFonts w:ascii="Courier New" w:hAnsi="Courier New" w:cs="Courier New" w:hint="default"/>
      </w:rPr>
    </w:lvl>
    <w:lvl w:ilvl="2" w:tplc="33FE1172" w:tentative="1">
      <w:start w:val="1"/>
      <w:numFmt w:val="bullet"/>
      <w:lvlText w:val=""/>
      <w:lvlJc w:val="left"/>
      <w:pPr>
        <w:tabs>
          <w:tab w:val="num" w:pos="1800"/>
        </w:tabs>
        <w:ind w:left="1800" w:hanging="360"/>
      </w:pPr>
      <w:rPr>
        <w:rFonts w:ascii="Wingdings" w:hAnsi="Wingdings" w:hint="default"/>
      </w:rPr>
    </w:lvl>
    <w:lvl w:ilvl="3" w:tplc="8CBCAC8A" w:tentative="1">
      <w:start w:val="1"/>
      <w:numFmt w:val="bullet"/>
      <w:lvlText w:val=""/>
      <w:lvlJc w:val="left"/>
      <w:pPr>
        <w:tabs>
          <w:tab w:val="num" w:pos="2520"/>
        </w:tabs>
        <w:ind w:left="2520" w:hanging="360"/>
      </w:pPr>
      <w:rPr>
        <w:rFonts w:ascii="Symbol" w:hAnsi="Symbol" w:hint="default"/>
      </w:rPr>
    </w:lvl>
    <w:lvl w:ilvl="4" w:tplc="C0D6533C" w:tentative="1">
      <w:start w:val="1"/>
      <w:numFmt w:val="bullet"/>
      <w:lvlText w:val="o"/>
      <w:lvlJc w:val="left"/>
      <w:pPr>
        <w:tabs>
          <w:tab w:val="num" w:pos="3240"/>
        </w:tabs>
        <w:ind w:left="3240" w:hanging="360"/>
      </w:pPr>
      <w:rPr>
        <w:rFonts w:ascii="Courier New" w:hAnsi="Courier New" w:cs="Courier New" w:hint="default"/>
      </w:rPr>
    </w:lvl>
    <w:lvl w:ilvl="5" w:tplc="9344102A" w:tentative="1">
      <w:start w:val="1"/>
      <w:numFmt w:val="bullet"/>
      <w:lvlText w:val=""/>
      <w:lvlJc w:val="left"/>
      <w:pPr>
        <w:tabs>
          <w:tab w:val="num" w:pos="3960"/>
        </w:tabs>
        <w:ind w:left="3960" w:hanging="360"/>
      </w:pPr>
      <w:rPr>
        <w:rFonts w:ascii="Wingdings" w:hAnsi="Wingdings" w:hint="default"/>
      </w:rPr>
    </w:lvl>
    <w:lvl w:ilvl="6" w:tplc="7C9CFBCE" w:tentative="1">
      <w:start w:val="1"/>
      <w:numFmt w:val="bullet"/>
      <w:lvlText w:val=""/>
      <w:lvlJc w:val="left"/>
      <w:pPr>
        <w:tabs>
          <w:tab w:val="num" w:pos="4680"/>
        </w:tabs>
        <w:ind w:left="4680" w:hanging="360"/>
      </w:pPr>
      <w:rPr>
        <w:rFonts w:ascii="Symbol" w:hAnsi="Symbol" w:hint="default"/>
      </w:rPr>
    </w:lvl>
    <w:lvl w:ilvl="7" w:tplc="CA2ECB78" w:tentative="1">
      <w:start w:val="1"/>
      <w:numFmt w:val="bullet"/>
      <w:lvlText w:val="o"/>
      <w:lvlJc w:val="left"/>
      <w:pPr>
        <w:tabs>
          <w:tab w:val="num" w:pos="5400"/>
        </w:tabs>
        <w:ind w:left="5400" w:hanging="360"/>
      </w:pPr>
      <w:rPr>
        <w:rFonts w:ascii="Courier New" w:hAnsi="Courier New" w:cs="Courier New" w:hint="default"/>
      </w:rPr>
    </w:lvl>
    <w:lvl w:ilvl="8" w:tplc="427C0E30" w:tentative="1">
      <w:start w:val="1"/>
      <w:numFmt w:val="bullet"/>
      <w:lvlText w:val=""/>
      <w:lvlJc w:val="left"/>
      <w:pPr>
        <w:tabs>
          <w:tab w:val="num" w:pos="6120"/>
        </w:tabs>
        <w:ind w:left="6120" w:hanging="360"/>
      </w:pPr>
      <w:rPr>
        <w:rFonts w:ascii="Wingdings" w:hAnsi="Wingdings" w:hint="default"/>
      </w:rPr>
    </w:lvl>
  </w:abstractNum>
  <w:abstractNum w:abstractNumId="13">
    <w:nsid w:val="39E11BBB"/>
    <w:multiLevelType w:val="hybridMultilevel"/>
    <w:tmpl w:val="310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E67A6"/>
    <w:multiLevelType w:val="hybridMultilevel"/>
    <w:tmpl w:val="8EBE8146"/>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50560EF"/>
    <w:multiLevelType w:val="hybridMultilevel"/>
    <w:tmpl w:val="2A7E672E"/>
    <w:lvl w:ilvl="0" w:tplc="BA5029CC">
      <w:start w:val="1"/>
      <w:numFmt w:val="bullet"/>
      <w:pStyle w:val="TabBullList1"/>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96E8A"/>
    <w:multiLevelType w:val="hybridMultilevel"/>
    <w:tmpl w:val="CDCCBAF4"/>
    <w:lvl w:ilvl="0" w:tplc="F9DE67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E03558"/>
    <w:multiLevelType w:val="hybridMultilevel"/>
    <w:tmpl w:val="EBBE8E18"/>
    <w:lvl w:ilvl="0" w:tplc="D37A9456">
      <w:start w:val="1"/>
      <w:numFmt w:val="decimal"/>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A5F98"/>
    <w:multiLevelType w:val="hybridMultilevel"/>
    <w:tmpl w:val="08D63A64"/>
    <w:lvl w:ilvl="0" w:tplc="6816A77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5A4844"/>
    <w:multiLevelType w:val="hybridMultilevel"/>
    <w:tmpl w:val="FE103194"/>
    <w:lvl w:ilvl="0" w:tplc="50869842">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AD7DB0"/>
    <w:multiLevelType w:val="singleLevel"/>
    <w:tmpl w:val="850204A8"/>
    <w:lvl w:ilvl="0">
      <w:start w:val="1"/>
      <w:numFmt w:val="bullet"/>
      <w:pStyle w:val="CommentSubject"/>
      <w:lvlText w:val=""/>
      <w:lvlJc w:val="left"/>
      <w:pPr>
        <w:tabs>
          <w:tab w:val="num" w:pos="720"/>
        </w:tabs>
        <w:ind w:left="720" w:hanging="720"/>
      </w:pPr>
      <w:rPr>
        <w:rFonts w:ascii="Symbol" w:hAnsi="Symbol" w:hint="default"/>
      </w:rPr>
    </w:lvl>
  </w:abstractNum>
  <w:abstractNum w:abstractNumId="21">
    <w:nsid w:val="71813F85"/>
    <w:multiLevelType w:val="hybridMultilevel"/>
    <w:tmpl w:val="14660C0A"/>
    <w:lvl w:ilvl="0" w:tplc="8AF0A9EC">
      <w:start w:val="1"/>
      <w:numFmt w:val="bullet"/>
      <w:pStyle w:val="TableTextBullet"/>
      <w:lvlText w:val=""/>
      <w:lvlJc w:val="left"/>
      <w:pPr>
        <w:tabs>
          <w:tab w:val="num" w:pos="360"/>
        </w:tabs>
        <w:ind w:left="288" w:hanging="288"/>
      </w:pPr>
      <w:rPr>
        <w:rFonts w:ascii="Symbol" w:hAnsi="Symbol" w:hint="default"/>
      </w:rPr>
    </w:lvl>
    <w:lvl w:ilvl="1" w:tplc="3C0CF14C" w:tentative="1">
      <w:start w:val="1"/>
      <w:numFmt w:val="bullet"/>
      <w:lvlText w:val="o"/>
      <w:lvlJc w:val="left"/>
      <w:pPr>
        <w:tabs>
          <w:tab w:val="num" w:pos="1440"/>
        </w:tabs>
        <w:ind w:left="1440" w:hanging="360"/>
      </w:pPr>
      <w:rPr>
        <w:rFonts w:ascii="Courier New" w:hAnsi="Courier New" w:hint="default"/>
      </w:rPr>
    </w:lvl>
    <w:lvl w:ilvl="2" w:tplc="B3F8E1B4">
      <w:start w:val="1"/>
      <w:numFmt w:val="bullet"/>
      <w:lvlText w:val=""/>
      <w:lvlJc w:val="left"/>
      <w:pPr>
        <w:tabs>
          <w:tab w:val="num" w:pos="2160"/>
        </w:tabs>
        <w:ind w:left="2160" w:hanging="360"/>
      </w:pPr>
      <w:rPr>
        <w:rFonts w:ascii="Wingdings" w:hAnsi="Wingdings" w:hint="default"/>
      </w:rPr>
    </w:lvl>
    <w:lvl w:ilvl="3" w:tplc="69FE8E70" w:tentative="1">
      <w:start w:val="1"/>
      <w:numFmt w:val="bullet"/>
      <w:lvlText w:val=""/>
      <w:lvlJc w:val="left"/>
      <w:pPr>
        <w:tabs>
          <w:tab w:val="num" w:pos="2880"/>
        </w:tabs>
        <w:ind w:left="2880" w:hanging="360"/>
      </w:pPr>
      <w:rPr>
        <w:rFonts w:ascii="Symbol" w:hAnsi="Symbol" w:hint="default"/>
      </w:rPr>
    </w:lvl>
    <w:lvl w:ilvl="4" w:tplc="E620F0DA" w:tentative="1">
      <w:start w:val="1"/>
      <w:numFmt w:val="bullet"/>
      <w:lvlText w:val="o"/>
      <w:lvlJc w:val="left"/>
      <w:pPr>
        <w:tabs>
          <w:tab w:val="num" w:pos="3600"/>
        </w:tabs>
        <w:ind w:left="3600" w:hanging="360"/>
      </w:pPr>
      <w:rPr>
        <w:rFonts w:ascii="Courier New" w:hAnsi="Courier New" w:hint="default"/>
      </w:rPr>
    </w:lvl>
    <w:lvl w:ilvl="5" w:tplc="81BC8CE0" w:tentative="1">
      <w:start w:val="1"/>
      <w:numFmt w:val="bullet"/>
      <w:lvlText w:val=""/>
      <w:lvlJc w:val="left"/>
      <w:pPr>
        <w:tabs>
          <w:tab w:val="num" w:pos="4320"/>
        </w:tabs>
        <w:ind w:left="4320" w:hanging="360"/>
      </w:pPr>
      <w:rPr>
        <w:rFonts w:ascii="Wingdings" w:hAnsi="Wingdings" w:hint="default"/>
      </w:rPr>
    </w:lvl>
    <w:lvl w:ilvl="6" w:tplc="0AB62582" w:tentative="1">
      <w:start w:val="1"/>
      <w:numFmt w:val="bullet"/>
      <w:lvlText w:val=""/>
      <w:lvlJc w:val="left"/>
      <w:pPr>
        <w:tabs>
          <w:tab w:val="num" w:pos="5040"/>
        </w:tabs>
        <w:ind w:left="5040" w:hanging="360"/>
      </w:pPr>
      <w:rPr>
        <w:rFonts w:ascii="Symbol" w:hAnsi="Symbol" w:hint="default"/>
      </w:rPr>
    </w:lvl>
    <w:lvl w:ilvl="7" w:tplc="372C18E4" w:tentative="1">
      <w:start w:val="1"/>
      <w:numFmt w:val="bullet"/>
      <w:lvlText w:val="o"/>
      <w:lvlJc w:val="left"/>
      <w:pPr>
        <w:tabs>
          <w:tab w:val="num" w:pos="5760"/>
        </w:tabs>
        <w:ind w:left="5760" w:hanging="360"/>
      </w:pPr>
      <w:rPr>
        <w:rFonts w:ascii="Courier New" w:hAnsi="Courier New" w:hint="default"/>
      </w:rPr>
    </w:lvl>
    <w:lvl w:ilvl="8" w:tplc="51780254" w:tentative="1">
      <w:start w:val="1"/>
      <w:numFmt w:val="bullet"/>
      <w:lvlText w:val=""/>
      <w:lvlJc w:val="left"/>
      <w:pPr>
        <w:tabs>
          <w:tab w:val="num" w:pos="6480"/>
        </w:tabs>
        <w:ind w:left="6480" w:hanging="360"/>
      </w:pPr>
      <w:rPr>
        <w:rFonts w:ascii="Wingdings" w:hAnsi="Wingdings" w:hint="default"/>
      </w:rPr>
    </w:lvl>
  </w:abstractNum>
  <w:abstractNum w:abstractNumId="22">
    <w:nsid w:val="7B136D7F"/>
    <w:multiLevelType w:val="hybridMultilevel"/>
    <w:tmpl w:val="EA28C42E"/>
    <w:lvl w:ilvl="0" w:tplc="A484C9CE">
      <w:start w:val="1"/>
      <w:numFmt w:val="bullet"/>
      <w:pStyle w:val="BullList3"/>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1"/>
  </w:num>
  <w:num w:numId="3">
    <w:abstractNumId w:val="6"/>
  </w:num>
  <w:num w:numId="4">
    <w:abstractNumId w:val="1"/>
  </w:num>
  <w:num w:numId="5">
    <w:abstractNumId w:val="20"/>
  </w:num>
  <w:num w:numId="6">
    <w:abstractNumId w:val="11"/>
  </w:num>
  <w:num w:numId="7">
    <w:abstractNumId w:val="8"/>
  </w:num>
  <w:num w:numId="8">
    <w:abstractNumId w:val="16"/>
  </w:num>
  <w:num w:numId="9">
    <w:abstractNumId w:val="14"/>
  </w:num>
  <w:num w:numId="10">
    <w:abstractNumId w:val="0"/>
  </w:num>
  <w:num w:numId="11">
    <w:abstractNumId w:val="5"/>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7"/>
  </w:num>
  <w:num w:numId="29">
    <w:abstractNumId w:val="19"/>
  </w:num>
  <w:num w:numId="30">
    <w:abstractNumId w:val="17"/>
  </w:num>
  <w:num w:numId="31">
    <w:abstractNumId w:val="18"/>
  </w:num>
  <w:num w:numId="32">
    <w:abstractNumId w:val="13"/>
  </w:num>
  <w:num w:numId="33">
    <w:abstractNumId w:val="10"/>
  </w:num>
  <w:num w:numId="34">
    <w:abstractNumId w:val="15"/>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7"/>
  </w:num>
  <w:num w:numId="47">
    <w:abstractNumId w:val="19"/>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E6"/>
    <w:rsid w:val="0000469F"/>
    <w:rsid w:val="00011841"/>
    <w:rsid w:val="000416DB"/>
    <w:rsid w:val="00051F98"/>
    <w:rsid w:val="00084C9D"/>
    <w:rsid w:val="000870E8"/>
    <w:rsid w:val="000A1D39"/>
    <w:rsid w:val="000B776C"/>
    <w:rsid w:val="000E346F"/>
    <w:rsid w:val="00116B65"/>
    <w:rsid w:val="00181984"/>
    <w:rsid w:val="00190B05"/>
    <w:rsid w:val="001A5C18"/>
    <w:rsid w:val="001C1337"/>
    <w:rsid w:val="001C1356"/>
    <w:rsid w:val="001C5DD2"/>
    <w:rsid w:val="001C7AD2"/>
    <w:rsid w:val="001F1156"/>
    <w:rsid w:val="0027360B"/>
    <w:rsid w:val="002F285A"/>
    <w:rsid w:val="0031050C"/>
    <w:rsid w:val="003749C6"/>
    <w:rsid w:val="00375C4C"/>
    <w:rsid w:val="00395FC2"/>
    <w:rsid w:val="003A7DC7"/>
    <w:rsid w:val="003D3401"/>
    <w:rsid w:val="003E195D"/>
    <w:rsid w:val="003E4AE5"/>
    <w:rsid w:val="00425A24"/>
    <w:rsid w:val="00437D81"/>
    <w:rsid w:val="004455DB"/>
    <w:rsid w:val="0046424A"/>
    <w:rsid w:val="00473924"/>
    <w:rsid w:val="00490746"/>
    <w:rsid w:val="00517664"/>
    <w:rsid w:val="00584286"/>
    <w:rsid w:val="00590DB4"/>
    <w:rsid w:val="005960D9"/>
    <w:rsid w:val="005B0627"/>
    <w:rsid w:val="005B642A"/>
    <w:rsid w:val="005C3795"/>
    <w:rsid w:val="005E45D2"/>
    <w:rsid w:val="005E506B"/>
    <w:rsid w:val="005F17F5"/>
    <w:rsid w:val="0063268C"/>
    <w:rsid w:val="00640826"/>
    <w:rsid w:val="00645872"/>
    <w:rsid w:val="00693CE1"/>
    <w:rsid w:val="006B4F0C"/>
    <w:rsid w:val="006C4A0B"/>
    <w:rsid w:val="00744B6E"/>
    <w:rsid w:val="00757674"/>
    <w:rsid w:val="00800CF9"/>
    <w:rsid w:val="00811635"/>
    <w:rsid w:val="008313B4"/>
    <w:rsid w:val="00857CA0"/>
    <w:rsid w:val="00861C04"/>
    <w:rsid w:val="008729EE"/>
    <w:rsid w:val="0088196B"/>
    <w:rsid w:val="008C39FE"/>
    <w:rsid w:val="008D165E"/>
    <w:rsid w:val="008D337D"/>
    <w:rsid w:val="008E65B3"/>
    <w:rsid w:val="008F12A9"/>
    <w:rsid w:val="00930B55"/>
    <w:rsid w:val="00931263"/>
    <w:rsid w:val="00933009"/>
    <w:rsid w:val="00944144"/>
    <w:rsid w:val="009555FF"/>
    <w:rsid w:val="00997101"/>
    <w:rsid w:val="009A6898"/>
    <w:rsid w:val="009B1216"/>
    <w:rsid w:val="009E11FA"/>
    <w:rsid w:val="009F3610"/>
    <w:rsid w:val="00A006D9"/>
    <w:rsid w:val="00A276C5"/>
    <w:rsid w:val="00A31103"/>
    <w:rsid w:val="00A44D0D"/>
    <w:rsid w:val="00A4668B"/>
    <w:rsid w:val="00A60C2E"/>
    <w:rsid w:val="00A64EDC"/>
    <w:rsid w:val="00A761A9"/>
    <w:rsid w:val="00B0278E"/>
    <w:rsid w:val="00B366E6"/>
    <w:rsid w:val="00B84992"/>
    <w:rsid w:val="00BB504C"/>
    <w:rsid w:val="00BC414E"/>
    <w:rsid w:val="00BF0D4A"/>
    <w:rsid w:val="00C17DFE"/>
    <w:rsid w:val="00C33F26"/>
    <w:rsid w:val="00C40FC6"/>
    <w:rsid w:val="00C5715B"/>
    <w:rsid w:val="00C61FE4"/>
    <w:rsid w:val="00C724E0"/>
    <w:rsid w:val="00C72533"/>
    <w:rsid w:val="00C7440E"/>
    <w:rsid w:val="00C75221"/>
    <w:rsid w:val="00C875D4"/>
    <w:rsid w:val="00C87CBB"/>
    <w:rsid w:val="00C91F3E"/>
    <w:rsid w:val="00C947B6"/>
    <w:rsid w:val="00CE46F3"/>
    <w:rsid w:val="00CF7EC9"/>
    <w:rsid w:val="00D41243"/>
    <w:rsid w:val="00D42308"/>
    <w:rsid w:val="00D43881"/>
    <w:rsid w:val="00D62386"/>
    <w:rsid w:val="00D90BAE"/>
    <w:rsid w:val="00DD5683"/>
    <w:rsid w:val="00DD76FB"/>
    <w:rsid w:val="00E33B14"/>
    <w:rsid w:val="00E92545"/>
    <w:rsid w:val="00E95B7E"/>
    <w:rsid w:val="00EB26BC"/>
    <w:rsid w:val="00EC5280"/>
    <w:rsid w:val="00EF2BE2"/>
    <w:rsid w:val="00F10FFD"/>
    <w:rsid w:val="00F14179"/>
    <w:rsid w:val="00F2004D"/>
    <w:rsid w:val="00F21171"/>
    <w:rsid w:val="00F3679E"/>
    <w:rsid w:val="00F71C33"/>
    <w:rsid w:val="00FB2168"/>
    <w:rsid w:val="00FC44CF"/>
    <w:rsid w:val="00FD5022"/>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8"/>
    <w:pPr>
      <w:spacing w:before="120"/>
    </w:pPr>
    <w:rPr>
      <w:rFonts w:eastAsia="Calibri"/>
      <w:sz w:val="24"/>
      <w:szCs w:val="24"/>
    </w:rPr>
  </w:style>
  <w:style w:type="paragraph" w:styleId="Heading1">
    <w:name w:val="heading 1"/>
    <w:basedOn w:val="Normal"/>
    <w:next w:val="Normal"/>
    <w:link w:val="Heading1Char"/>
    <w:qFormat/>
    <w:rsid w:val="000870E8"/>
    <w:pPr>
      <w:keepNext/>
      <w:numPr>
        <w:numId w:val="49"/>
      </w:numPr>
      <w:spacing w:before="240"/>
      <w:outlineLvl w:val="0"/>
    </w:pPr>
    <w:rPr>
      <w:b/>
      <w:smallCaps/>
      <w:kern w:val="28"/>
      <w:sz w:val="28"/>
      <w:szCs w:val="28"/>
    </w:rPr>
  </w:style>
  <w:style w:type="paragraph" w:styleId="Heading2">
    <w:name w:val="heading 2"/>
    <w:basedOn w:val="Normal"/>
    <w:next w:val="Normal"/>
    <w:link w:val="Heading2Char"/>
    <w:qFormat/>
    <w:rsid w:val="00B84992"/>
    <w:pPr>
      <w:keepNext/>
      <w:numPr>
        <w:ilvl w:val="1"/>
        <w:numId w:val="49"/>
      </w:numPr>
      <w:tabs>
        <w:tab w:val="clear" w:pos="810"/>
        <w:tab w:val="num" w:pos="720"/>
      </w:tabs>
      <w:spacing w:before="240"/>
      <w:ind w:left="720"/>
      <w:outlineLvl w:val="1"/>
    </w:pPr>
    <w:rPr>
      <w:b/>
    </w:rPr>
  </w:style>
  <w:style w:type="paragraph" w:styleId="Heading3">
    <w:name w:val="heading 3"/>
    <w:basedOn w:val="Normal"/>
    <w:next w:val="Normal"/>
    <w:link w:val="Heading3Char"/>
    <w:qFormat/>
    <w:rsid w:val="000870E8"/>
    <w:pPr>
      <w:keepNext/>
      <w:numPr>
        <w:ilvl w:val="2"/>
        <w:numId w:val="49"/>
      </w:numPr>
      <w:spacing w:before="240"/>
      <w:outlineLvl w:val="2"/>
    </w:pPr>
    <w:rPr>
      <w:b/>
    </w:rPr>
  </w:style>
  <w:style w:type="paragraph" w:styleId="Heading4">
    <w:name w:val="heading 4"/>
    <w:basedOn w:val="Normal"/>
    <w:next w:val="Normal"/>
    <w:link w:val="Heading4Char"/>
    <w:qFormat/>
    <w:rsid w:val="000870E8"/>
    <w:pPr>
      <w:keepNext/>
      <w:numPr>
        <w:ilvl w:val="3"/>
        <w:numId w:val="49"/>
      </w:numPr>
      <w:spacing w:before="240"/>
      <w:outlineLvl w:val="3"/>
    </w:pPr>
    <w:rPr>
      <w:b/>
    </w:rPr>
  </w:style>
  <w:style w:type="paragraph" w:styleId="Heading5">
    <w:name w:val="heading 5"/>
    <w:basedOn w:val="Normal"/>
    <w:next w:val="Normal"/>
    <w:link w:val="Heading5Char"/>
    <w:qFormat/>
    <w:rsid w:val="000870E8"/>
    <w:pPr>
      <w:keepNext/>
      <w:numPr>
        <w:ilvl w:val="4"/>
        <w:numId w:val="49"/>
      </w:numPr>
      <w:spacing w:before="240"/>
      <w:outlineLvl w:val="4"/>
    </w:pPr>
    <w:rPr>
      <w:b/>
    </w:rPr>
  </w:style>
  <w:style w:type="paragraph" w:styleId="Heading6">
    <w:name w:val="heading 6"/>
    <w:aliases w:val="sub-dash,sd,5"/>
    <w:basedOn w:val="Normal"/>
    <w:next w:val="Normal"/>
    <w:link w:val="Heading6Char"/>
    <w:qFormat/>
    <w:rsid w:val="000870E8"/>
    <w:pPr>
      <w:numPr>
        <w:ilvl w:val="5"/>
        <w:numId w:val="49"/>
      </w:numPr>
      <w:spacing w:before="240"/>
      <w:outlineLvl w:val="5"/>
    </w:pPr>
    <w:rPr>
      <w:b/>
    </w:rPr>
  </w:style>
  <w:style w:type="paragraph" w:styleId="Heading7">
    <w:name w:val="heading 7"/>
    <w:basedOn w:val="Normal"/>
    <w:next w:val="Normal"/>
    <w:link w:val="Heading7Char"/>
    <w:qFormat/>
    <w:rsid w:val="000870E8"/>
    <w:pPr>
      <w:numPr>
        <w:ilvl w:val="6"/>
        <w:numId w:val="49"/>
      </w:numPr>
      <w:spacing w:before="240"/>
      <w:outlineLvl w:val="6"/>
    </w:pPr>
    <w:rPr>
      <w:b/>
    </w:rPr>
  </w:style>
  <w:style w:type="paragraph" w:styleId="Heading8">
    <w:name w:val="heading 8"/>
    <w:basedOn w:val="Normal"/>
    <w:next w:val="Normal"/>
    <w:link w:val="Heading8Char"/>
    <w:qFormat/>
    <w:rsid w:val="000870E8"/>
    <w:pPr>
      <w:numPr>
        <w:ilvl w:val="7"/>
        <w:numId w:val="49"/>
      </w:numPr>
      <w:spacing w:before="240"/>
      <w:outlineLvl w:val="7"/>
    </w:pPr>
    <w:rPr>
      <w:b/>
    </w:rPr>
  </w:style>
  <w:style w:type="paragraph" w:styleId="Heading9">
    <w:name w:val="heading 9"/>
    <w:basedOn w:val="Normal"/>
    <w:next w:val="Normal"/>
    <w:link w:val="Heading9Char"/>
    <w:qFormat/>
    <w:rsid w:val="000870E8"/>
    <w:pPr>
      <w:numPr>
        <w:ilvl w:val="8"/>
        <w:numId w:val="49"/>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70E8"/>
    <w:rPr>
      <w:rFonts w:eastAsia="Calibri"/>
      <w:b/>
      <w:smallCaps/>
      <w:kern w:val="28"/>
      <w:sz w:val="28"/>
      <w:szCs w:val="28"/>
    </w:rPr>
  </w:style>
  <w:style w:type="character" w:customStyle="1" w:styleId="Heading2Char">
    <w:name w:val="Heading 2 Char"/>
    <w:link w:val="Heading2"/>
    <w:rsid w:val="00B84992"/>
    <w:rPr>
      <w:rFonts w:eastAsia="Calibri"/>
      <w:b/>
      <w:sz w:val="24"/>
      <w:szCs w:val="24"/>
    </w:rPr>
  </w:style>
  <w:style w:type="character" w:customStyle="1" w:styleId="Heading3Char">
    <w:name w:val="Heading 3 Char"/>
    <w:link w:val="Heading3"/>
    <w:rsid w:val="000870E8"/>
    <w:rPr>
      <w:rFonts w:eastAsia="Calibri"/>
      <w:b/>
      <w:sz w:val="24"/>
      <w:szCs w:val="24"/>
    </w:rPr>
  </w:style>
  <w:style w:type="character" w:customStyle="1" w:styleId="Heading4Char">
    <w:name w:val="Heading 4 Char"/>
    <w:link w:val="Heading4"/>
    <w:rsid w:val="000870E8"/>
    <w:rPr>
      <w:rFonts w:eastAsia="Calibri"/>
      <w:b/>
      <w:sz w:val="24"/>
      <w:szCs w:val="24"/>
    </w:rPr>
  </w:style>
  <w:style w:type="character" w:customStyle="1" w:styleId="Heading5Char">
    <w:name w:val="Heading 5 Char"/>
    <w:link w:val="Heading5"/>
    <w:rsid w:val="00B366E6"/>
    <w:rPr>
      <w:rFonts w:eastAsia="Calibri"/>
      <w:b/>
      <w:sz w:val="24"/>
      <w:szCs w:val="24"/>
    </w:rPr>
  </w:style>
  <w:style w:type="character" w:customStyle="1" w:styleId="Heading6Char">
    <w:name w:val="Heading 6 Char"/>
    <w:aliases w:val="sub-dash Char,sd Char,5 Char"/>
    <w:link w:val="Heading6"/>
    <w:rsid w:val="00B366E6"/>
    <w:rPr>
      <w:rFonts w:eastAsia="Calibri"/>
      <w:b/>
      <w:sz w:val="24"/>
      <w:szCs w:val="24"/>
    </w:rPr>
  </w:style>
  <w:style w:type="character" w:customStyle="1" w:styleId="Heading7Char">
    <w:name w:val="Heading 7 Char"/>
    <w:link w:val="Heading7"/>
    <w:rsid w:val="00B366E6"/>
    <w:rPr>
      <w:rFonts w:eastAsia="Calibri"/>
      <w:b/>
      <w:sz w:val="24"/>
      <w:szCs w:val="24"/>
    </w:rPr>
  </w:style>
  <w:style w:type="character" w:customStyle="1" w:styleId="Heading8Char">
    <w:name w:val="Heading 8 Char"/>
    <w:link w:val="Heading8"/>
    <w:rsid w:val="00B366E6"/>
    <w:rPr>
      <w:rFonts w:eastAsia="Calibri"/>
      <w:b/>
      <w:sz w:val="24"/>
      <w:szCs w:val="24"/>
    </w:rPr>
  </w:style>
  <w:style w:type="character" w:customStyle="1" w:styleId="Heading9Char">
    <w:name w:val="Heading 9 Char"/>
    <w:link w:val="Heading9"/>
    <w:rsid w:val="00B366E6"/>
    <w:rPr>
      <w:rFonts w:eastAsia="Calibri"/>
      <w:b/>
      <w:sz w:val="24"/>
      <w:szCs w:val="24"/>
    </w:rPr>
  </w:style>
  <w:style w:type="paragraph" w:styleId="CommentText">
    <w:name w:val="annotation text"/>
    <w:basedOn w:val="Normal"/>
    <w:next w:val="BalloonText"/>
    <w:link w:val="CommentTextChar"/>
    <w:autoRedefine/>
    <w:semiHidden/>
    <w:rsid w:val="00B366E6"/>
    <w:rPr>
      <w:sz w:val="20"/>
      <w:szCs w:val="20"/>
    </w:rPr>
  </w:style>
  <w:style w:type="paragraph" w:styleId="BalloonText">
    <w:name w:val="Balloon Text"/>
    <w:basedOn w:val="Normal"/>
    <w:link w:val="BalloonTextChar"/>
    <w:semiHidden/>
    <w:rsid w:val="00B366E6"/>
    <w:rPr>
      <w:rFonts w:ascii="Tahoma" w:hAnsi="Tahoma"/>
      <w:sz w:val="16"/>
      <w:szCs w:val="16"/>
    </w:rPr>
  </w:style>
  <w:style w:type="character" w:customStyle="1" w:styleId="BalloonTextChar">
    <w:name w:val="Balloon Text Char"/>
    <w:link w:val="BalloonText"/>
    <w:semiHidden/>
    <w:rsid w:val="00B366E6"/>
    <w:rPr>
      <w:rFonts w:ascii="Tahoma" w:eastAsia="Times New Roman" w:hAnsi="Tahoma" w:cs="Tahoma"/>
      <w:sz w:val="16"/>
      <w:szCs w:val="16"/>
    </w:rPr>
  </w:style>
  <w:style w:type="character" w:customStyle="1" w:styleId="CommentTextChar">
    <w:name w:val="Comment Text Char"/>
    <w:link w:val="CommentText"/>
    <w:semiHidden/>
    <w:rsid w:val="00B366E6"/>
    <w:rPr>
      <w:rFonts w:ascii="Times New Roman" w:eastAsia="Times New Roman" w:hAnsi="Times New Roman" w:cs="Times New Roman"/>
      <w:sz w:val="20"/>
      <w:szCs w:val="20"/>
    </w:rPr>
  </w:style>
  <w:style w:type="paragraph" w:styleId="Header">
    <w:name w:val="header"/>
    <w:basedOn w:val="Normal"/>
    <w:link w:val="HeaderChar"/>
    <w:uiPriority w:val="99"/>
    <w:rsid w:val="00B366E6"/>
    <w:pPr>
      <w:spacing w:after="240"/>
      <w:jc w:val="right"/>
    </w:pPr>
    <w:rPr>
      <w:sz w:val="16"/>
      <w:szCs w:val="20"/>
    </w:rPr>
  </w:style>
  <w:style w:type="character" w:customStyle="1" w:styleId="HeaderChar">
    <w:name w:val="Header Char"/>
    <w:link w:val="Header"/>
    <w:uiPriority w:val="99"/>
    <w:rsid w:val="00B366E6"/>
    <w:rPr>
      <w:rFonts w:ascii="Times New Roman" w:eastAsia="Times New Roman" w:hAnsi="Times New Roman" w:cs="Times New Roman"/>
      <w:sz w:val="16"/>
      <w:szCs w:val="20"/>
    </w:rPr>
  </w:style>
  <w:style w:type="paragraph" w:styleId="Footer">
    <w:name w:val="footer"/>
    <w:basedOn w:val="Normal"/>
    <w:link w:val="FooterChar"/>
    <w:rsid w:val="00B366E6"/>
    <w:pPr>
      <w:jc w:val="right"/>
    </w:pPr>
    <w:rPr>
      <w:sz w:val="16"/>
      <w:szCs w:val="20"/>
    </w:rPr>
  </w:style>
  <w:style w:type="character" w:customStyle="1" w:styleId="FooterChar">
    <w:name w:val="Footer Char"/>
    <w:link w:val="Footer"/>
    <w:rsid w:val="00B366E6"/>
    <w:rPr>
      <w:rFonts w:ascii="Times New Roman" w:eastAsia="Times New Roman" w:hAnsi="Times New Roman" w:cs="Times New Roman"/>
      <w:sz w:val="16"/>
      <w:szCs w:val="20"/>
    </w:rPr>
  </w:style>
  <w:style w:type="character" w:styleId="PageNumber">
    <w:name w:val="page number"/>
    <w:basedOn w:val="DefaultParagraphFont"/>
    <w:rsid w:val="00B366E6"/>
  </w:style>
  <w:style w:type="paragraph" w:styleId="TOC1">
    <w:name w:val="toc 1"/>
    <w:basedOn w:val="Heading1"/>
    <w:next w:val="Heading1"/>
    <w:uiPriority w:val="39"/>
    <w:qFormat/>
    <w:rsid w:val="000870E8"/>
    <w:pPr>
      <w:keepNext w:val="0"/>
      <w:numPr>
        <w:numId w:val="0"/>
      </w:numPr>
      <w:spacing w:after="120"/>
      <w:outlineLvl w:val="9"/>
    </w:pPr>
    <w:rPr>
      <w:rFonts w:asciiTheme="minorHAnsi" w:hAnsiTheme="minorHAnsi" w:cstheme="minorHAnsi"/>
      <w:bCs/>
      <w:smallCaps w:val="0"/>
      <w:kern w:val="0"/>
      <w:sz w:val="20"/>
      <w:szCs w:val="20"/>
    </w:rPr>
  </w:style>
  <w:style w:type="paragraph" w:customStyle="1" w:styleId="centerbold">
    <w:name w:val="center bold"/>
    <w:aliases w:val="cbo"/>
    <w:basedOn w:val="Normal"/>
    <w:rsid w:val="00B366E6"/>
    <w:pPr>
      <w:jc w:val="center"/>
    </w:pPr>
    <w:rPr>
      <w:rFonts w:ascii="Book Antiqua" w:hAnsi="Book Antiqua"/>
      <w:b/>
      <w:szCs w:val="20"/>
    </w:rPr>
  </w:style>
  <w:style w:type="paragraph" w:styleId="BodyText3">
    <w:name w:val="Body Text 3"/>
    <w:basedOn w:val="Normal"/>
    <w:link w:val="BodyText3Char"/>
    <w:rsid w:val="00B366E6"/>
    <w:pPr>
      <w:jc w:val="center"/>
    </w:pPr>
    <w:rPr>
      <w:b/>
      <w:sz w:val="52"/>
      <w:szCs w:val="20"/>
    </w:rPr>
  </w:style>
  <w:style w:type="character" w:customStyle="1" w:styleId="BodyText3Char">
    <w:name w:val="Body Text 3 Char"/>
    <w:link w:val="BodyText3"/>
    <w:rsid w:val="00B366E6"/>
    <w:rPr>
      <w:rFonts w:ascii="Times New Roman" w:eastAsia="Times New Roman" w:hAnsi="Times New Roman" w:cs="Times New Roman"/>
      <w:b/>
      <w:sz w:val="52"/>
      <w:szCs w:val="20"/>
    </w:rPr>
  </w:style>
  <w:style w:type="paragraph" w:customStyle="1" w:styleId="Exhibit">
    <w:name w:val="Exhibit"/>
    <w:basedOn w:val="Normal"/>
    <w:rsid w:val="00B366E6"/>
    <w:pPr>
      <w:keepNext/>
      <w:spacing w:before="240" w:after="240"/>
      <w:jc w:val="center"/>
    </w:pPr>
    <w:rPr>
      <w:b/>
      <w:szCs w:val="20"/>
    </w:rPr>
  </w:style>
  <w:style w:type="paragraph" w:customStyle="1" w:styleId="Anchor1">
    <w:name w:val="Anchor1"/>
    <w:basedOn w:val="Normal"/>
    <w:rsid w:val="00B366E6"/>
    <w:pPr>
      <w:spacing w:after="240"/>
      <w:jc w:val="center"/>
    </w:pPr>
    <w:rPr>
      <w:szCs w:val="20"/>
    </w:rPr>
  </w:style>
  <w:style w:type="character" w:styleId="Hyperlink">
    <w:name w:val="Hyperlink"/>
    <w:uiPriority w:val="99"/>
    <w:rsid w:val="00B366E6"/>
    <w:rPr>
      <w:color w:val="0000FF"/>
      <w:u w:val="single"/>
    </w:rPr>
  </w:style>
  <w:style w:type="paragraph" w:styleId="FootnoteText">
    <w:name w:val="footnote text"/>
    <w:basedOn w:val="Normal"/>
    <w:link w:val="FootnoteTextChar"/>
    <w:semiHidden/>
    <w:rsid w:val="00B366E6"/>
    <w:rPr>
      <w:sz w:val="20"/>
      <w:szCs w:val="20"/>
    </w:rPr>
  </w:style>
  <w:style w:type="character" w:customStyle="1" w:styleId="FootnoteTextChar">
    <w:name w:val="Footnote Text Char"/>
    <w:link w:val="FootnoteText"/>
    <w:semiHidden/>
    <w:rsid w:val="00B366E6"/>
    <w:rPr>
      <w:rFonts w:ascii="Times New Roman" w:eastAsia="Times New Roman" w:hAnsi="Times New Roman" w:cs="Times New Roman"/>
      <w:sz w:val="20"/>
      <w:szCs w:val="20"/>
    </w:rPr>
  </w:style>
  <w:style w:type="character" w:styleId="FootnoteReference">
    <w:name w:val="footnote reference"/>
    <w:semiHidden/>
    <w:rsid w:val="00B366E6"/>
    <w:rPr>
      <w:vertAlign w:val="superscript"/>
    </w:rPr>
  </w:style>
  <w:style w:type="paragraph" w:customStyle="1" w:styleId="TableText">
    <w:name w:val="Table Text"/>
    <w:basedOn w:val="Normal"/>
    <w:rsid w:val="00B366E6"/>
    <w:pPr>
      <w:spacing w:before="40" w:after="40"/>
    </w:pPr>
    <w:rPr>
      <w:sz w:val="22"/>
      <w:szCs w:val="20"/>
    </w:rPr>
  </w:style>
  <w:style w:type="paragraph" w:customStyle="1" w:styleId="TableHead">
    <w:name w:val="Table Head"/>
    <w:basedOn w:val="Normal"/>
    <w:rsid w:val="00B366E6"/>
    <w:pPr>
      <w:keepNext/>
      <w:spacing w:before="40" w:after="40"/>
      <w:jc w:val="center"/>
    </w:pPr>
    <w:rPr>
      <w:b/>
      <w:sz w:val="22"/>
      <w:szCs w:val="20"/>
    </w:rPr>
  </w:style>
  <w:style w:type="paragraph" w:customStyle="1" w:styleId="TableTextBullet">
    <w:name w:val="Table Text Bullet"/>
    <w:basedOn w:val="TableText"/>
    <w:rsid w:val="00B366E6"/>
    <w:pPr>
      <w:numPr>
        <w:numId w:val="2"/>
      </w:numPr>
      <w:tabs>
        <w:tab w:val="left" w:pos="288"/>
      </w:tabs>
    </w:pPr>
  </w:style>
  <w:style w:type="paragraph" w:customStyle="1" w:styleId="Default">
    <w:name w:val="Default"/>
    <w:rsid w:val="00B366E6"/>
    <w:pPr>
      <w:autoSpaceDE w:val="0"/>
      <w:autoSpaceDN w:val="0"/>
      <w:adjustRightInd w:val="0"/>
    </w:pPr>
    <w:rPr>
      <w:rFonts w:ascii="Arial" w:hAnsi="Arial" w:cs="Arial"/>
      <w:color w:val="000000"/>
      <w:sz w:val="24"/>
      <w:szCs w:val="24"/>
    </w:rPr>
  </w:style>
  <w:style w:type="paragraph" w:styleId="ListBullet">
    <w:name w:val="List Bullet"/>
    <w:basedOn w:val="Default"/>
    <w:next w:val="Default"/>
    <w:autoRedefine/>
    <w:rsid w:val="00B366E6"/>
    <w:pPr>
      <w:numPr>
        <w:numId w:val="3"/>
      </w:numPr>
      <w:spacing w:after="180"/>
    </w:pPr>
    <w:rPr>
      <w:rFonts w:ascii="Times New Roman" w:hAnsi="Times New Roman" w:cs="Times New Roman"/>
    </w:rPr>
  </w:style>
  <w:style w:type="paragraph" w:styleId="TOC2">
    <w:name w:val="toc 2"/>
    <w:basedOn w:val="Normal"/>
    <w:next w:val="Normal"/>
    <w:link w:val="TOC2Char"/>
    <w:uiPriority w:val="39"/>
    <w:rsid w:val="00B366E6"/>
    <w:pPr>
      <w:ind w:left="240"/>
    </w:pPr>
    <w:rPr>
      <w:rFonts w:asciiTheme="minorHAnsi" w:hAnsiTheme="minorHAnsi" w:cstheme="minorHAnsi"/>
      <w:i/>
      <w:iCs/>
      <w:sz w:val="20"/>
      <w:szCs w:val="20"/>
    </w:rPr>
  </w:style>
  <w:style w:type="paragraph" w:styleId="TOC3">
    <w:name w:val="toc 3"/>
    <w:basedOn w:val="Normal"/>
    <w:next w:val="Normal"/>
    <w:autoRedefine/>
    <w:uiPriority w:val="39"/>
    <w:semiHidden/>
    <w:rsid w:val="00B366E6"/>
    <w:pPr>
      <w:spacing w:before="0"/>
      <w:ind w:left="480"/>
    </w:pPr>
    <w:rPr>
      <w:rFonts w:asciiTheme="minorHAnsi" w:hAnsiTheme="minorHAnsi" w:cstheme="minorHAnsi"/>
      <w:sz w:val="20"/>
      <w:szCs w:val="20"/>
    </w:rPr>
  </w:style>
  <w:style w:type="paragraph" w:customStyle="1" w:styleId="AttachTitle">
    <w:name w:val="Attach Title"/>
    <w:basedOn w:val="Normal"/>
    <w:rsid w:val="00B366E6"/>
    <w:pPr>
      <w:spacing w:line="360" w:lineRule="auto"/>
      <w:jc w:val="center"/>
    </w:pPr>
    <w:rPr>
      <w:rFonts w:ascii="Times New Roman Bold" w:hAnsi="Times New Roman Bold"/>
      <w:b/>
      <w:i/>
      <w:sz w:val="28"/>
    </w:rPr>
  </w:style>
  <w:style w:type="paragraph" w:styleId="TOC4">
    <w:name w:val="toc 4"/>
    <w:basedOn w:val="Normal"/>
    <w:next w:val="Normal"/>
    <w:autoRedefine/>
    <w:semiHidden/>
    <w:rsid w:val="00B366E6"/>
    <w:pPr>
      <w:spacing w:before="0"/>
      <w:ind w:left="720"/>
    </w:pPr>
    <w:rPr>
      <w:rFonts w:asciiTheme="minorHAnsi" w:hAnsiTheme="minorHAnsi" w:cstheme="minorHAnsi"/>
      <w:sz w:val="20"/>
      <w:szCs w:val="20"/>
    </w:rPr>
  </w:style>
  <w:style w:type="paragraph" w:styleId="TOC5">
    <w:name w:val="toc 5"/>
    <w:basedOn w:val="Normal"/>
    <w:next w:val="Normal"/>
    <w:autoRedefine/>
    <w:semiHidden/>
    <w:rsid w:val="00B366E6"/>
    <w:pPr>
      <w:spacing w:before="0"/>
      <w:ind w:left="960"/>
    </w:pPr>
    <w:rPr>
      <w:rFonts w:asciiTheme="minorHAnsi" w:hAnsiTheme="minorHAnsi" w:cstheme="minorHAnsi"/>
      <w:sz w:val="20"/>
      <w:szCs w:val="20"/>
    </w:rPr>
  </w:style>
  <w:style w:type="paragraph" w:styleId="TOC6">
    <w:name w:val="toc 6"/>
    <w:basedOn w:val="Normal"/>
    <w:next w:val="Normal"/>
    <w:autoRedefine/>
    <w:semiHidden/>
    <w:rsid w:val="00B366E6"/>
    <w:pPr>
      <w:spacing w:before="0"/>
      <w:ind w:left="1200"/>
    </w:pPr>
    <w:rPr>
      <w:rFonts w:asciiTheme="minorHAnsi" w:hAnsiTheme="minorHAnsi" w:cstheme="minorHAnsi"/>
      <w:sz w:val="20"/>
      <w:szCs w:val="20"/>
    </w:rPr>
  </w:style>
  <w:style w:type="paragraph" w:styleId="TOC7">
    <w:name w:val="toc 7"/>
    <w:basedOn w:val="Normal"/>
    <w:next w:val="Normal"/>
    <w:autoRedefine/>
    <w:semiHidden/>
    <w:rsid w:val="00B366E6"/>
    <w:pPr>
      <w:spacing w:before="0"/>
      <w:ind w:left="1440"/>
    </w:pPr>
    <w:rPr>
      <w:rFonts w:asciiTheme="minorHAnsi" w:hAnsiTheme="minorHAnsi" w:cstheme="minorHAnsi"/>
      <w:sz w:val="20"/>
      <w:szCs w:val="20"/>
    </w:rPr>
  </w:style>
  <w:style w:type="paragraph" w:styleId="TOC8">
    <w:name w:val="toc 8"/>
    <w:basedOn w:val="Normal"/>
    <w:next w:val="Normal"/>
    <w:autoRedefine/>
    <w:semiHidden/>
    <w:rsid w:val="00B366E6"/>
    <w:pPr>
      <w:spacing w:before="0"/>
      <w:ind w:left="1680"/>
    </w:pPr>
    <w:rPr>
      <w:rFonts w:asciiTheme="minorHAnsi" w:hAnsiTheme="minorHAnsi" w:cstheme="minorHAnsi"/>
      <w:sz w:val="20"/>
      <w:szCs w:val="20"/>
    </w:rPr>
  </w:style>
  <w:style w:type="paragraph" w:styleId="TOC9">
    <w:name w:val="toc 9"/>
    <w:basedOn w:val="Normal"/>
    <w:next w:val="Normal"/>
    <w:autoRedefine/>
    <w:semiHidden/>
    <w:rsid w:val="00B366E6"/>
    <w:pPr>
      <w:spacing w:before="0"/>
      <w:ind w:left="1920"/>
    </w:pPr>
    <w:rPr>
      <w:rFonts w:asciiTheme="minorHAnsi" w:hAnsiTheme="minorHAnsi" w:cstheme="minorHAnsi"/>
      <w:sz w:val="20"/>
      <w:szCs w:val="20"/>
    </w:rPr>
  </w:style>
  <w:style w:type="paragraph" w:customStyle="1" w:styleId="Bullet1">
    <w:name w:val="Bullet1"/>
    <w:basedOn w:val="Normal"/>
    <w:link w:val="Bullet1Char"/>
    <w:rsid w:val="00B366E6"/>
    <w:pPr>
      <w:numPr>
        <w:numId w:val="6"/>
      </w:numPr>
    </w:pPr>
    <w:rPr>
      <w:noProof/>
      <w:szCs w:val="20"/>
    </w:rPr>
  </w:style>
  <w:style w:type="paragraph" w:customStyle="1" w:styleId="Bullet2">
    <w:name w:val="Bullet2"/>
    <w:basedOn w:val="Normal"/>
    <w:link w:val="Bullet2Char"/>
    <w:rsid w:val="00B366E6"/>
    <w:pPr>
      <w:numPr>
        <w:numId w:val="4"/>
      </w:numPr>
      <w:ind w:hanging="360"/>
    </w:pPr>
    <w:rPr>
      <w:szCs w:val="20"/>
    </w:rPr>
  </w:style>
  <w:style w:type="paragraph" w:customStyle="1" w:styleId="Bullet3">
    <w:name w:val="Bullet3"/>
    <w:basedOn w:val="Normal"/>
    <w:rsid w:val="00B366E6"/>
    <w:pPr>
      <w:tabs>
        <w:tab w:val="left" w:pos="1080"/>
      </w:tabs>
      <w:ind w:left="1080" w:hanging="360"/>
    </w:pPr>
    <w:rPr>
      <w:szCs w:val="20"/>
    </w:rPr>
  </w:style>
  <w:style w:type="paragraph" w:styleId="BodyText">
    <w:name w:val="Body Text"/>
    <w:basedOn w:val="Normal"/>
    <w:link w:val="BodyTextChar"/>
    <w:rsid w:val="00B366E6"/>
    <w:pPr>
      <w:keepNext/>
      <w:keepLines/>
      <w:jc w:val="center"/>
    </w:pPr>
    <w:rPr>
      <w:b/>
      <w:sz w:val="48"/>
    </w:rPr>
  </w:style>
  <w:style w:type="character" w:customStyle="1" w:styleId="BodyTextChar">
    <w:name w:val="Body Text Char"/>
    <w:link w:val="BodyText"/>
    <w:rsid w:val="00B366E6"/>
    <w:rPr>
      <w:rFonts w:ascii="Times New Roman" w:eastAsia="Times New Roman" w:hAnsi="Times New Roman" w:cs="Times New Roman"/>
      <w:b/>
      <w:sz w:val="48"/>
      <w:szCs w:val="24"/>
    </w:rPr>
  </w:style>
  <w:style w:type="character" w:styleId="CommentReference">
    <w:name w:val="annotation reference"/>
    <w:semiHidden/>
    <w:rsid w:val="00B366E6"/>
    <w:rPr>
      <w:sz w:val="16"/>
    </w:rPr>
  </w:style>
  <w:style w:type="character" w:styleId="FollowedHyperlink">
    <w:name w:val="FollowedHyperlink"/>
    <w:rsid w:val="00B366E6"/>
    <w:rPr>
      <w:color w:val="800080"/>
      <w:u w:val="single"/>
    </w:rPr>
  </w:style>
  <w:style w:type="paragraph" w:styleId="CommentSubject">
    <w:name w:val="annotation subject"/>
    <w:basedOn w:val="CommentText"/>
    <w:next w:val="CommentText"/>
    <w:link w:val="CommentSubjectChar"/>
    <w:semiHidden/>
    <w:rsid w:val="00B366E6"/>
    <w:pPr>
      <w:numPr>
        <w:numId w:val="5"/>
      </w:numPr>
      <w:tabs>
        <w:tab w:val="clear" w:pos="720"/>
      </w:tabs>
      <w:ind w:left="0" w:firstLine="0"/>
    </w:pPr>
    <w:rPr>
      <w:b/>
      <w:bCs/>
    </w:rPr>
  </w:style>
  <w:style w:type="character" w:customStyle="1" w:styleId="CommentSubjectChar">
    <w:name w:val="Comment Subject Char"/>
    <w:link w:val="CommentSubject"/>
    <w:semiHidden/>
    <w:rsid w:val="00B366E6"/>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B366E6"/>
    <w:pPr>
      <w:autoSpaceDE w:val="0"/>
      <w:autoSpaceDN w:val="0"/>
      <w:adjustRightInd w:val="0"/>
      <w:ind w:left="1440" w:hanging="720"/>
      <w:jc w:val="both"/>
    </w:pPr>
    <w:rPr>
      <w:szCs w:val="20"/>
    </w:rPr>
  </w:style>
  <w:style w:type="character" w:customStyle="1" w:styleId="BodyTextIndent2Char">
    <w:name w:val="Body Text Indent 2 Char"/>
    <w:link w:val="BodyTextIndent2"/>
    <w:rsid w:val="00B366E6"/>
    <w:rPr>
      <w:rFonts w:ascii="Times New Roman" w:eastAsia="Times New Roman" w:hAnsi="Times New Roman" w:cs="Times New Roman"/>
      <w:sz w:val="24"/>
      <w:szCs w:val="20"/>
    </w:rPr>
  </w:style>
  <w:style w:type="paragraph" w:styleId="BodyText2">
    <w:name w:val="Body Text 2"/>
    <w:basedOn w:val="Normal"/>
    <w:link w:val="BodyText2Char"/>
    <w:rsid w:val="00B366E6"/>
    <w:pPr>
      <w:autoSpaceDE w:val="0"/>
      <w:autoSpaceDN w:val="0"/>
      <w:adjustRightInd w:val="0"/>
      <w:jc w:val="both"/>
    </w:pPr>
    <w:rPr>
      <w:rFonts w:ascii="TimesNewRoman" w:hAnsi="TimesNewRoman"/>
      <w:szCs w:val="20"/>
    </w:rPr>
  </w:style>
  <w:style w:type="character" w:customStyle="1" w:styleId="BodyText2Char">
    <w:name w:val="Body Text 2 Char"/>
    <w:link w:val="BodyText2"/>
    <w:rsid w:val="00B366E6"/>
    <w:rPr>
      <w:rFonts w:ascii="TimesNewRoman" w:eastAsia="Times New Roman" w:hAnsi="TimesNewRoman" w:cs="Times New Roman"/>
      <w:sz w:val="24"/>
      <w:szCs w:val="20"/>
    </w:rPr>
  </w:style>
  <w:style w:type="paragraph" w:styleId="BodyTextIndent">
    <w:name w:val="Body Text Indent"/>
    <w:basedOn w:val="Normal"/>
    <w:link w:val="BodyTextIndentChar"/>
    <w:rsid w:val="00B366E6"/>
    <w:pPr>
      <w:ind w:firstLine="720"/>
    </w:pPr>
    <w:rPr>
      <w:szCs w:val="20"/>
    </w:rPr>
  </w:style>
  <w:style w:type="character" w:customStyle="1" w:styleId="BodyTextIndentChar">
    <w:name w:val="Body Text Indent Char"/>
    <w:link w:val="BodyTextIndent"/>
    <w:rsid w:val="00B366E6"/>
    <w:rPr>
      <w:rFonts w:ascii="Times New Roman" w:eastAsia="Times New Roman" w:hAnsi="Times New Roman" w:cs="Times New Roman"/>
      <w:sz w:val="24"/>
      <w:szCs w:val="20"/>
    </w:rPr>
  </w:style>
  <w:style w:type="paragraph" w:styleId="Title">
    <w:name w:val="Title"/>
    <w:basedOn w:val="Normal"/>
    <w:next w:val="Normal"/>
    <w:link w:val="TitleChar"/>
    <w:qFormat/>
    <w:rsid w:val="000870E8"/>
    <w:pPr>
      <w:spacing w:before="240" w:after="240"/>
      <w:jc w:val="center"/>
    </w:pPr>
    <w:rPr>
      <w:b/>
    </w:rPr>
  </w:style>
  <w:style w:type="character" w:customStyle="1" w:styleId="TitleChar">
    <w:name w:val="Title Char"/>
    <w:link w:val="Title"/>
    <w:rsid w:val="00B366E6"/>
    <w:rPr>
      <w:rFonts w:eastAsia="Calibri"/>
      <w:b/>
      <w:sz w:val="24"/>
      <w:szCs w:val="24"/>
    </w:rPr>
  </w:style>
  <w:style w:type="paragraph" w:styleId="BodyTextIndent3">
    <w:name w:val="Body Text Indent 3"/>
    <w:basedOn w:val="Normal"/>
    <w:link w:val="BodyTextIndent3Char"/>
    <w:rsid w:val="00B366E6"/>
    <w:pPr>
      <w:autoSpaceDE w:val="0"/>
      <w:autoSpaceDN w:val="0"/>
      <w:adjustRightInd w:val="0"/>
      <w:ind w:left="1440"/>
      <w:jc w:val="both"/>
    </w:pPr>
    <w:rPr>
      <w:color w:val="000000"/>
      <w:szCs w:val="20"/>
    </w:rPr>
  </w:style>
  <w:style w:type="character" w:customStyle="1" w:styleId="BodyTextIndent3Char">
    <w:name w:val="Body Text Indent 3 Char"/>
    <w:link w:val="BodyTextIndent3"/>
    <w:rsid w:val="00B366E6"/>
    <w:rPr>
      <w:rFonts w:ascii="Times New Roman" w:eastAsia="Times New Roman" w:hAnsi="Times New Roman" w:cs="Times New Roman"/>
      <w:color w:val="000000"/>
      <w:sz w:val="24"/>
      <w:szCs w:val="20"/>
    </w:rPr>
  </w:style>
  <w:style w:type="paragraph" w:styleId="ListNumber">
    <w:name w:val="List Number"/>
    <w:basedOn w:val="Normal"/>
    <w:rsid w:val="00B366E6"/>
    <w:pPr>
      <w:numPr>
        <w:numId w:val="7"/>
      </w:numPr>
    </w:pPr>
    <w:rPr>
      <w:szCs w:val="20"/>
    </w:rPr>
  </w:style>
  <w:style w:type="paragraph" w:customStyle="1" w:styleId="Paragraph">
    <w:name w:val="Paragraph"/>
    <w:basedOn w:val="Normal"/>
    <w:next w:val="Normal"/>
    <w:rsid w:val="00B366E6"/>
    <w:pPr>
      <w:autoSpaceDE w:val="0"/>
      <w:autoSpaceDN w:val="0"/>
      <w:adjustRightInd w:val="0"/>
      <w:spacing w:before="0" w:after="240"/>
    </w:pPr>
  </w:style>
  <w:style w:type="character" w:styleId="Strong">
    <w:name w:val="Strong"/>
    <w:qFormat/>
    <w:rsid w:val="000870E8"/>
    <w:rPr>
      <w:b/>
      <w:bCs/>
    </w:rPr>
  </w:style>
  <w:style w:type="character" w:customStyle="1" w:styleId="style32">
    <w:name w:val="style32"/>
    <w:basedOn w:val="DefaultParagraphFont"/>
    <w:rsid w:val="00B366E6"/>
  </w:style>
  <w:style w:type="character" w:customStyle="1" w:styleId="style34">
    <w:name w:val="style34"/>
    <w:basedOn w:val="DefaultParagraphFont"/>
    <w:rsid w:val="00B366E6"/>
  </w:style>
  <w:style w:type="paragraph" w:styleId="ListParagraph">
    <w:name w:val="List Paragraph"/>
    <w:basedOn w:val="Normal"/>
    <w:uiPriority w:val="34"/>
    <w:qFormat/>
    <w:rsid w:val="000870E8"/>
    <w:pPr>
      <w:ind w:left="720"/>
    </w:pPr>
  </w:style>
  <w:style w:type="table" w:styleId="TableGrid">
    <w:name w:val="Table Grid"/>
    <w:basedOn w:val="TableNormal"/>
    <w:rsid w:val="00B3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366E6"/>
    <w:rPr>
      <w:rFonts w:ascii="Tahoma" w:hAnsi="Tahoma"/>
      <w:sz w:val="16"/>
      <w:szCs w:val="16"/>
    </w:rPr>
  </w:style>
  <w:style w:type="character" w:customStyle="1" w:styleId="DocumentMapChar">
    <w:name w:val="Document Map Char"/>
    <w:link w:val="DocumentMap"/>
    <w:rsid w:val="00B366E6"/>
    <w:rPr>
      <w:rFonts w:ascii="Tahoma" w:eastAsia="Times New Roman" w:hAnsi="Tahoma" w:cs="Tahoma"/>
      <w:sz w:val="16"/>
      <w:szCs w:val="16"/>
    </w:rPr>
  </w:style>
  <w:style w:type="paragraph" w:customStyle="1" w:styleId="BullList2">
    <w:name w:val="BullList 2"/>
    <w:basedOn w:val="Bullet1"/>
    <w:link w:val="BullList2Char"/>
    <w:qFormat/>
    <w:rsid w:val="005F17F5"/>
    <w:pPr>
      <w:tabs>
        <w:tab w:val="clear" w:pos="360"/>
        <w:tab w:val="num" w:pos="720"/>
      </w:tabs>
      <w:ind w:left="720"/>
    </w:pPr>
  </w:style>
  <w:style w:type="paragraph" w:customStyle="1" w:styleId="Ref">
    <w:name w:val="Ref"/>
    <w:basedOn w:val="Normal"/>
    <w:link w:val="RefChar"/>
    <w:qFormat/>
    <w:rsid w:val="000870E8"/>
    <w:pPr>
      <w:ind w:left="360"/>
    </w:pPr>
    <w:rPr>
      <w:iCs/>
      <w:sz w:val="20"/>
      <w:szCs w:val="20"/>
    </w:rPr>
  </w:style>
  <w:style w:type="character" w:customStyle="1" w:styleId="Bullet1Char">
    <w:name w:val="Bullet1 Char"/>
    <w:basedOn w:val="DefaultParagraphFont"/>
    <w:link w:val="Bullet1"/>
    <w:rsid w:val="008E65B3"/>
    <w:rPr>
      <w:rFonts w:ascii="Times New Roman" w:eastAsia="Times New Roman" w:hAnsi="Times New Roman"/>
      <w:noProof/>
      <w:sz w:val="24"/>
    </w:rPr>
  </w:style>
  <w:style w:type="character" w:customStyle="1" w:styleId="BullList2Char">
    <w:name w:val="BullList 2 Char"/>
    <w:basedOn w:val="DefaultParagraphFont"/>
    <w:link w:val="BullList2"/>
    <w:rsid w:val="005F17F5"/>
    <w:rPr>
      <w:rFonts w:eastAsia="Calibri"/>
      <w:noProof/>
      <w:sz w:val="24"/>
    </w:rPr>
  </w:style>
  <w:style w:type="paragraph" w:customStyle="1" w:styleId="RefHead">
    <w:name w:val="RefHead"/>
    <w:basedOn w:val="Normal"/>
    <w:link w:val="RefHeadChar"/>
    <w:qFormat/>
    <w:rsid w:val="000870E8"/>
    <w:pPr>
      <w:spacing w:before="200" w:after="120" w:line="276" w:lineRule="auto"/>
    </w:pPr>
    <w:rPr>
      <w:rFonts w:ascii="Arial" w:hAnsi="Arial" w:cs="Arial"/>
      <w:b/>
      <w:sz w:val="16"/>
      <w:szCs w:val="16"/>
    </w:rPr>
  </w:style>
  <w:style w:type="character" w:customStyle="1" w:styleId="RefChar">
    <w:name w:val="Ref Char"/>
    <w:link w:val="Ref"/>
    <w:rsid w:val="000870E8"/>
    <w:rPr>
      <w:rFonts w:eastAsia="Calibri"/>
      <w:iCs/>
    </w:rPr>
  </w:style>
  <w:style w:type="character" w:customStyle="1" w:styleId="RefHeadChar">
    <w:name w:val="RefHead Char"/>
    <w:link w:val="RefHead"/>
    <w:rsid w:val="000870E8"/>
    <w:rPr>
      <w:rFonts w:ascii="Arial" w:eastAsia="Calibri" w:hAnsi="Arial" w:cs="Arial"/>
      <w:b/>
      <w:sz w:val="16"/>
      <w:szCs w:val="16"/>
    </w:rPr>
  </w:style>
  <w:style w:type="paragraph" w:customStyle="1" w:styleId="SepRTN">
    <w:name w:val="SepRTN"/>
    <w:basedOn w:val="Normal"/>
    <w:link w:val="SepRTNChar"/>
    <w:rsid w:val="009E11FA"/>
    <w:pPr>
      <w:spacing w:before="0"/>
    </w:pPr>
  </w:style>
  <w:style w:type="paragraph" w:customStyle="1" w:styleId="BullList3">
    <w:name w:val="BullList 3"/>
    <w:basedOn w:val="Bullet2"/>
    <w:link w:val="BullList3Char"/>
    <w:qFormat/>
    <w:rsid w:val="005F17F5"/>
    <w:pPr>
      <w:numPr>
        <w:numId w:val="15"/>
      </w:numPr>
      <w:ind w:left="1080"/>
    </w:pPr>
  </w:style>
  <w:style w:type="character" w:customStyle="1" w:styleId="SepRTNChar">
    <w:name w:val="SepRTN Char"/>
    <w:basedOn w:val="DefaultParagraphFont"/>
    <w:link w:val="SepRTN"/>
    <w:rsid w:val="009E11FA"/>
    <w:rPr>
      <w:rFonts w:ascii="Times New Roman" w:eastAsia="Times New Roman" w:hAnsi="Times New Roman"/>
      <w:sz w:val="24"/>
      <w:szCs w:val="24"/>
    </w:rPr>
  </w:style>
  <w:style w:type="paragraph" w:customStyle="1" w:styleId="APPTITLE">
    <w:name w:val="APP TITLE"/>
    <w:basedOn w:val="Heading1"/>
    <w:link w:val="APPTITLEChar"/>
    <w:rsid w:val="00645872"/>
    <w:pPr>
      <w:numPr>
        <w:numId w:val="0"/>
      </w:numPr>
      <w:ind w:left="720" w:hanging="720"/>
    </w:pPr>
  </w:style>
  <w:style w:type="character" w:customStyle="1" w:styleId="Bullet2Char">
    <w:name w:val="Bullet2 Char"/>
    <w:basedOn w:val="DefaultParagraphFont"/>
    <w:link w:val="Bullet2"/>
    <w:rsid w:val="009E11FA"/>
    <w:rPr>
      <w:rFonts w:ascii="Times New Roman" w:eastAsia="Times New Roman" w:hAnsi="Times New Roman"/>
      <w:sz w:val="24"/>
    </w:rPr>
  </w:style>
  <w:style w:type="character" w:customStyle="1" w:styleId="BullList3Char">
    <w:name w:val="BullList 3 Char"/>
    <w:basedOn w:val="BullList2Char"/>
    <w:link w:val="BullList3"/>
    <w:rsid w:val="005F17F5"/>
    <w:rPr>
      <w:rFonts w:eastAsia="Calibri"/>
      <w:noProof/>
      <w:sz w:val="24"/>
    </w:rPr>
  </w:style>
  <w:style w:type="paragraph" w:styleId="TOCHeading">
    <w:name w:val="TOC Heading"/>
    <w:basedOn w:val="Heading1"/>
    <w:next w:val="Normal"/>
    <w:uiPriority w:val="39"/>
    <w:semiHidden/>
    <w:unhideWhenUsed/>
    <w:qFormat/>
    <w:rsid w:val="000870E8"/>
    <w:pPr>
      <w:numPr>
        <w:numId w:val="0"/>
      </w:numPr>
      <w:spacing w:after="60"/>
      <w:outlineLvl w:val="9"/>
    </w:pPr>
    <w:rPr>
      <w:rFonts w:asciiTheme="majorHAnsi" w:eastAsiaTheme="majorEastAsia" w:hAnsiTheme="majorHAnsi" w:cstheme="majorBidi"/>
      <w:bCs/>
      <w:caps/>
      <w:kern w:val="32"/>
      <w:sz w:val="32"/>
      <w:szCs w:val="32"/>
    </w:rPr>
  </w:style>
  <w:style w:type="character" w:customStyle="1" w:styleId="APPTITLEChar">
    <w:name w:val="APP TITLE Char"/>
    <w:basedOn w:val="Heading1Char"/>
    <w:link w:val="APPTITLE"/>
    <w:rsid w:val="00645872"/>
    <w:rPr>
      <w:rFonts w:ascii="Times New Roman" w:eastAsia="Times New Roman" w:hAnsi="Times New Roman"/>
      <w:b/>
      <w:caps w:val="0"/>
      <w:smallCaps/>
      <w:kern w:val="28"/>
      <w:sz w:val="24"/>
      <w:szCs w:val="24"/>
    </w:rPr>
  </w:style>
  <w:style w:type="paragraph" w:customStyle="1" w:styleId="HeaderTXT">
    <w:name w:val="Header TXT"/>
    <w:basedOn w:val="Header"/>
    <w:link w:val="HeaderTXTChar"/>
    <w:rsid w:val="00A31103"/>
    <w:pPr>
      <w:pBdr>
        <w:bottom w:val="single" w:sz="4" w:space="1" w:color="auto"/>
      </w:pBdr>
      <w:tabs>
        <w:tab w:val="right" w:pos="9360"/>
      </w:tabs>
      <w:spacing w:before="0" w:after="0"/>
    </w:pPr>
    <w:rPr>
      <w:sz w:val="20"/>
    </w:rPr>
  </w:style>
  <w:style w:type="character" w:customStyle="1" w:styleId="HeaderTXTChar">
    <w:name w:val="Header TXT Char"/>
    <w:basedOn w:val="HeaderChar"/>
    <w:link w:val="HeaderTXT"/>
    <w:rsid w:val="00A31103"/>
    <w:rPr>
      <w:rFonts w:ascii="Times New Roman" w:eastAsia="Times New Roman" w:hAnsi="Times New Roman" w:cs="Times New Roman"/>
      <w:sz w:val="16"/>
      <w:szCs w:val="20"/>
    </w:rPr>
  </w:style>
  <w:style w:type="paragraph" w:customStyle="1" w:styleId="CovTXT">
    <w:name w:val="CovTXT"/>
    <w:basedOn w:val="Normal"/>
    <w:link w:val="CovTXTChar"/>
    <w:qFormat/>
    <w:rsid w:val="000870E8"/>
    <w:pPr>
      <w:keepNext/>
      <w:keepLines/>
      <w:spacing w:after="240"/>
      <w:jc w:val="center"/>
    </w:pPr>
    <w:rPr>
      <w:sz w:val="48"/>
      <w:szCs w:val="48"/>
    </w:rPr>
  </w:style>
  <w:style w:type="character" w:customStyle="1" w:styleId="CovTXTChar">
    <w:name w:val="CovTXT Char"/>
    <w:basedOn w:val="DefaultParagraphFont"/>
    <w:link w:val="CovTXT"/>
    <w:rsid w:val="000870E8"/>
    <w:rPr>
      <w:rFonts w:eastAsia="Calibri"/>
      <w:sz w:val="48"/>
      <w:szCs w:val="48"/>
    </w:rPr>
  </w:style>
  <w:style w:type="paragraph" w:customStyle="1" w:styleId="CovLOG">
    <w:name w:val="CovLOG"/>
    <w:basedOn w:val="Normal"/>
    <w:link w:val="CovLOGChar"/>
    <w:qFormat/>
    <w:rsid w:val="000870E8"/>
    <w:pPr>
      <w:jc w:val="right"/>
    </w:pPr>
    <w:rPr>
      <w:noProof/>
      <w:sz w:val="16"/>
      <w:szCs w:val="20"/>
    </w:rPr>
  </w:style>
  <w:style w:type="character" w:customStyle="1" w:styleId="CovLOGChar">
    <w:name w:val="CovLOG Char"/>
    <w:basedOn w:val="DefaultParagraphFont"/>
    <w:link w:val="CovLOG"/>
    <w:rsid w:val="000870E8"/>
    <w:rPr>
      <w:rFonts w:eastAsia="Calibri"/>
      <w:noProof/>
      <w:sz w:val="16"/>
    </w:rPr>
  </w:style>
  <w:style w:type="paragraph" w:customStyle="1" w:styleId="CovVER">
    <w:name w:val="CovVER"/>
    <w:basedOn w:val="Normal"/>
    <w:link w:val="CovVERChar"/>
    <w:qFormat/>
    <w:rsid w:val="000870E8"/>
    <w:pPr>
      <w:jc w:val="center"/>
    </w:pPr>
    <w:rPr>
      <w:rFonts w:ascii="Arial" w:hAnsi="Arial" w:cs="Arial"/>
      <w:sz w:val="28"/>
      <w:szCs w:val="28"/>
    </w:rPr>
  </w:style>
  <w:style w:type="character" w:customStyle="1" w:styleId="CovVERChar">
    <w:name w:val="CovVER Char"/>
    <w:basedOn w:val="DefaultParagraphFont"/>
    <w:link w:val="CovVER"/>
    <w:rsid w:val="000870E8"/>
    <w:rPr>
      <w:rFonts w:ascii="Arial" w:eastAsia="Calibri" w:hAnsi="Arial" w:cs="Arial"/>
      <w:sz w:val="28"/>
      <w:szCs w:val="28"/>
    </w:rPr>
  </w:style>
  <w:style w:type="paragraph" w:customStyle="1" w:styleId="HeaderTXT0">
    <w:name w:val="HeaderTXT"/>
    <w:basedOn w:val="Header"/>
    <w:link w:val="HeaderTXTChar0"/>
    <w:qFormat/>
    <w:rsid w:val="001F1156"/>
    <w:pPr>
      <w:pBdr>
        <w:bottom w:val="single" w:sz="4" w:space="1" w:color="auto"/>
      </w:pBdr>
      <w:tabs>
        <w:tab w:val="right" w:pos="9360"/>
      </w:tabs>
      <w:spacing w:before="0" w:after="0"/>
      <w:jc w:val="left"/>
    </w:pPr>
    <w:rPr>
      <w:smallCaps/>
      <w:sz w:val="20"/>
    </w:rPr>
  </w:style>
  <w:style w:type="character" w:customStyle="1" w:styleId="HeaderTXTChar0">
    <w:name w:val="HeaderTXT Char"/>
    <w:link w:val="HeaderTXT0"/>
    <w:rsid w:val="001F1156"/>
    <w:rPr>
      <w:rFonts w:eastAsia="Calibri"/>
      <w:smallCaps/>
    </w:rPr>
  </w:style>
  <w:style w:type="paragraph" w:customStyle="1" w:styleId="TabHEAD">
    <w:name w:val="TabHEAD"/>
    <w:basedOn w:val="Footer"/>
    <w:link w:val="TABHeadChar"/>
    <w:qFormat/>
    <w:rsid w:val="000870E8"/>
    <w:pPr>
      <w:jc w:val="center"/>
    </w:pPr>
    <w:rPr>
      <w:rFonts w:ascii="Arial" w:hAnsi="Arial" w:cs="Arial"/>
      <w:b/>
      <w:color w:val="FFFFFF" w:themeColor="background1"/>
      <w:sz w:val="22"/>
      <w:szCs w:val="22"/>
    </w:rPr>
  </w:style>
  <w:style w:type="character" w:customStyle="1" w:styleId="TABHeadChar">
    <w:name w:val="TABHead Char"/>
    <w:basedOn w:val="FooterChar"/>
    <w:link w:val="TabHEAD"/>
    <w:rsid w:val="000870E8"/>
    <w:rPr>
      <w:rFonts w:ascii="Arial" w:eastAsia="Calibri" w:hAnsi="Arial" w:cs="Arial"/>
      <w:b/>
      <w:color w:val="FFFFFF" w:themeColor="background1"/>
      <w:sz w:val="22"/>
      <w:szCs w:val="22"/>
    </w:rPr>
  </w:style>
  <w:style w:type="paragraph" w:customStyle="1" w:styleId="TabTXT">
    <w:name w:val="TabTXT"/>
    <w:basedOn w:val="FootnoteText"/>
    <w:link w:val="TabTXTChar"/>
    <w:qFormat/>
    <w:rsid w:val="000870E8"/>
    <w:rPr>
      <w:rFonts w:ascii="Arial" w:hAnsi="Arial" w:cs="Arial"/>
      <w:bCs/>
      <w:sz w:val="18"/>
      <w:szCs w:val="18"/>
    </w:rPr>
  </w:style>
  <w:style w:type="character" w:customStyle="1" w:styleId="TabTXTChar">
    <w:name w:val="TabTXT Char"/>
    <w:basedOn w:val="FootnoteTextChar"/>
    <w:link w:val="TabTXT"/>
    <w:rsid w:val="000870E8"/>
    <w:rPr>
      <w:rFonts w:ascii="Arial" w:eastAsia="Calibri" w:hAnsi="Arial" w:cs="Arial"/>
      <w:bCs/>
      <w:sz w:val="18"/>
      <w:szCs w:val="18"/>
    </w:rPr>
  </w:style>
  <w:style w:type="paragraph" w:customStyle="1" w:styleId="FMTitle">
    <w:name w:val="FM Title"/>
    <w:basedOn w:val="Normal"/>
    <w:link w:val="FMTitleChar"/>
    <w:qFormat/>
    <w:rsid w:val="00BF0D4A"/>
    <w:pPr>
      <w:jc w:val="center"/>
    </w:pPr>
    <w:rPr>
      <w:b/>
      <w:noProof/>
      <w:sz w:val="36"/>
      <w:szCs w:val="36"/>
    </w:rPr>
  </w:style>
  <w:style w:type="character" w:customStyle="1" w:styleId="FMTitleChar">
    <w:name w:val="FM Title Char"/>
    <w:basedOn w:val="DefaultParagraphFont"/>
    <w:link w:val="FMTitle"/>
    <w:rsid w:val="00BF0D4A"/>
    <w:rPr>
      <w:rFonts w:eastAsia="Calibri"/>
      <w:b/>
      <w:noProof/>
      <w:sz w:val="36"/>
      <w:szCs w:val="36"/>
    </w:rPr>
  </w:style>
  <w:style w:type="paragraph" w:customStyle="1" w:styleId="NumList2">
    <w:name w:val="NumList 2"/>
    <w:basedOn w:val="Normal"/>
    <w:link w:val="NumList2Char"/>
    <w:qFormat/>
    <w:rsid w:val="000870E8"/>
    <w:pPr>
      <w:ind w:left="720" w:hanging="360"/>
    </w:pPr>
    <w:rPr>
      <w:szCs w:val="20"/>
    </w:rPr>
  </w:style>
  <w:style w:type="character" w:customStyle="1" w:styleId="NumList2Char">
    <w:name w:val="NumList 2 Char"/>
    <w:basedOn w:val="DefaultParagraphFont"/>
    <w:link w:val="NumList2"/>
    <w:rsid w:val="000870E8"/>
    <w:rPr>
      <w:rFonts w:eastAsia="Calibri"/>
      <w:sz w:val="24"/>
    </w:rPr>
  </w:style>
  <w:style w:type="paragraph" w:customStyle="1" w:styleId="TabFigCAP">
    <w:name w:val="TabFigCAP"/>
    <w:basedOn w:val="Normal"/>
    <w:link w:val="TabFigCAPChar"/>
    <w:qFormat/>
    <w:rsid w:val="000870E8"/>
    <w:pPr>
      <w:jc w:val="center"/>
    </w:pPr>
    <w:rPr>
      <w:i/>
      <w:szCs w:val="20"/>
    </w:rPr>
  </w:style>
  <w:style w:type="character" w:customStyle="1" w:styleId="TabFigCAPChar">
    <w:name w:val="TabFigCAP Char"/>
    <w:basedOn w:val="DefaultParagraphFont"/>
    <w:link w:val="TabFigCAP"/>
    <w:rsid w:val="000870E8"/>
    <w:rPr>
      <w:rFonts w:eastAsia="Calibri"/>
      <w:i/>
      <w:sz w:val="24"/>
    </w:rPr>
  </w:style>
  <w:style w:type="paragraph" w:customStyle="1" w:styleId="FooterTXT">
    <w:name w:val="FooterTXT"/>
    <w:basedOn w:val="Footer"/>
    <w:link w:val="FooterTXTChar"/>
    <w:qFormat/>
    <w:rsid w:val="000870E8"/>
    <w:pPr>
      <w:tabs>
        <w:tab w:val="left" w:pos="0"/>
        <w:tab w:val="center" w:pos="4680"/>
      </w:tabs>
      <w:jc w:val="left"/>
    </w:pPr>
    <w:rPr>
      <w:szCs w:val="24"/>
    </w:rPr>
  </w:style>
  <w:style w:type="character" w:customStyle="1" w:styleId="FooterTXTChar">
    <w:name w:val="FooterTXT Char"/>
    <w:basedOn w:val="FooterChar"/>
    <w:link w:val="FooterTXT"/>
    <w:rsid w:val="000870E8"/>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0870E8"/>
    <w:pPr>
      <w:spacing w:before="80" w:after="80"/>
    </w:pPr>
    <w:rPr>
      <w:b/>
      <w:sz w:val="24"/>
      <w:szCs w:val="24"/>
    </w:rPr>
  </w:style>
  <w:style w:type="character" w:customStyle="1" w:styleId="AcronymorGlossaryTermChar">
    <w:name w:val="Acronym or Glossary Term Char"/>
    <w:link w:val="AcronymorGlossaryTerm"/>
    <w:rsid w:val="000870E8"/>
    <w:rPr>
      <w:b/>
      <w:sz w:val="24"/>
      <w:szCs w:val="24"/>
    </w:rPr>
  </w:style>
  <w:style w:type="paragraph" w:customStyle="1" w:styleId="AcronymorGlossaryDefinition">
    <w:name w:val="Acronym or Glossary Definition"/>
    <w:link w:val="AcronymorGlossaryDefinitionChar"/>
    <w:qFormat/>
    <w:rsid w:val="000870E8"/>
    <w:pPr>
      <w:spacing w:before="80" w:after="80"/>
    </w:pPr>
    <w:rPr>
      <w:sz w:val="24"/>
      <w:szCs w:val="24"/>
    </w:rPr>
  </w:style>
  <w:style w:type="character" w:customStyle="1" w:styleId="AcronymorGlossaryDefinitionChar">
    <w:name w:val="Acronym or Glossary Definition Char"/>
    <w:link w:val="AcronymorGlossaryDefinition"/>
    <w:rsid w:val="000870E8"/>
    <w:rPr>
      <w:sz w:val="24"/>
      <w:szCs w:val="24"/>
    </w:rPr>
  </w:style>
  <w:style w:type="paragraph" w:customStyle="1" w:styleId="RefHead0">
    <w:name w:val="Ref Head"/>
    <w:basedOn w:val="Normal"/>
    <w:link w:val="RefHeadChar0"/>
    <w:qFormat/>
    <w:rsid w:val="000870E8"/>
    <w:pPr>
      <w:spacing w:before="200" w:after="120" w:line="276" w:lineRule="auto"/>
    </w:pPr>
    <w:rPr>
      <w:rFonts w:ascii="Arial" w:hAnsi="Arial" w:cs="Arial"/>
      <w:b/>
      <w:sz w:val="16"/>
      <w:szCs w:val="16"/>
    </w:rPr>
  </w:style>
  <w:style w:type="character" w:customStyle="1" w:styleId="RefHeadChar0">
    <w:name w:val="Ref Head Char"/>
    <w:link w:val="RefHead0"/>
    <w:rsid w:val="000870E8"/>
    <w:rPr>
      <w:rFonts w:ascii="Arial" w:eastAsia="Calibri" w:hAnsi="Arial" w:cs="Arial"/>
      <w:b/>
      <w:sz w:val="16"/>
      <w:szCs w:val="16"/>
    </w:rPr>
  </w:style>
  <w:style w:type="paragraph" w:customStyle="1" w:styleId="TableHEAD0">
    <w:name w:val="TableHEAD"/>
    <w:basedOn w:val="TableHead"/>
    <w:link w:val="TableHEADChar"/>
    <w:qFormat/>
    <w:rsid w:val="000870E8"/>
    <w:pPr>
      <w:spacing w:before="0" w:after="0"/>
    </w:pPr>
    <w:rPr>
      <w:rFonts w:ascii="Arial" w:hAnsi="Arial" w:cs="Arial"/>
      <w:noProof/>
      <w:color w:val="FFFFFF"/>
      <w:szCs w:val="24"/>
    </w:rPr>
  </w:style>
  <w:style w:type="character" w:customStyle="1" w:styleId="TableHEADChar">
    <w:name w:val="TableHEAD Char"/>
    <w:link w:val="TableHEAD0"/>
    <w:rsid w:val="000870E8"/>
    <w:rPr>
      <w:rFonts w:ascii="Arial" w:eastAsia="Calibri" w:hAnsi="Arial" w:cs="Arial"/>
      <w:b/>
      <w:noProof/>
      <w:color w:val="FFFFFF"/>
      <w:sz w:val="22"/>
      <w:szCs w:val="24"/>
    </w:rPr>
  </w:style>
  <w:style w:type="paragraph" w:customStyle="1" w:styleId="TableTXT">
    <w:name w:val="TableTXT"/>
    <w:basedOn w:val="TableText"/>
    <w:link w:val="TableTXTChar"/>
    <w:qFormat/>
    <w:rsid w:val="000870E8"/>
    <w:pPr>
      <w:spacing w:before="0" w:after="0"/>
    </w:pPr>
    <w:rPr>
      <w:rFonts w:ascii="Arial" w:hAnsi="Arial" w:cs="Arial"/>
      <w:noProof/>
      <w:sz w:val="18"/>
      <w:szCs w:val="18"/>
    </w:rPr>
  </w:style>
  <w:style w:type="character" w:customStyle="1" w:styleId="TableTXTChar">
    <w:name w:val="TableTXT Char"/>
    <w:link w:val="TableTXT"/>
    <w:rsid w:val="000870E8"/>
    <w:rPr>
      <w:rFonts w:ascii="Arial" w:eastAsia="Calibri" w:hAnsi="Arial" w:cs="Arial"/>
      <w:noProof/>
      <w:sz w:val="18"/>
      <w:szCs w:val="18"/>
    </w:rPr>
  </w:style>
  <w:style w:type="paragraph" w:customStyle="1" w:styleId="QuoteLONG">
    <w:name w:val="QuoteLONG"/>
    <w:basedOn w:val="Normal"/>
    <w:link w:val="QuoteLONGChar"/>
    <w:qFormat/>
    <w:rsid w:val="000870E8"/>
    <w:pPr>
      <w:ind w:left="720" w:right="720"/>
    </w:pPr>
    <w:rPr>
      <w:i/>
    </w:rPr>
  </w:style>
  <w:style w:type="character" w:customStyle="1" w:styleId="QuoteLONGChar">
    <w:name w:val="QuoteLONG Char"/>
    <w:link w:val="QuoteLONG"/>
    <w:rsid w:val="000870E8"/>
    <w:rPr>
      <w:rFonts w:eastAsia="Calibri"/>
      <w:i/>
      <w:sz w:val="24"/>
      <w:szCs w:val="24"/>
    </w:rPr>
  </w:style>
  <w:style w:type="paragraph" w:customStyle="1" w:styleId="TabFigCAP0">
    <w:name w:val="TabFig CAP"/>
    <w:basedOn w:val="Normal"/>
    <w:link w:val="TabFigCAPChar0"/>
    <w:qFormat/>
    <w:rsid w:val="001C7AD2"/>
    <w:pPr>
      <w:keepNext/>
      <w:spacing w:before="40" w:after="120"/>
      <w:jc w:val="center"/>
    </w:pPr>
    <w:rPr>
      <w:i/>
      <w:noProof/>
      <w:snapToGrid w:val="0"/>
    </w:rPr>
  </w:style>
  <w:style w:type="character" w:customStyle="1" w:styleId="TabFigCAPChar0">
    <w:name w:val="TabFig CAP Char"/>
    <w:link w:val="TabFigCAP0"/>
    <w:rsid w:val="001C7AD2"/>
    <w:rPr>
      <w:rFonts w:eastAsia="Calibri"/>
      <w:i/>
      <w:noProof/>
      <w:snapToGrid w:val="0"/>
      <w:sz w:val="24"/>
      <w:szCs w:val="24"/>
    </w:rPr>
  </w:style>
  <w:style w:type="paragraph" w:customStyle="1" w:styleId="FMSecTitle">
    <w:name w:val="FM Sec Title"/>
    <w:basedOn w:val="centerbold"/>
    <w:link w:val="FMSecTitleChar"/>
    <w:qFormat/>
    <w:rsid w:val="000870E8"/>
    <w:rPr>
      <w:noProof/>
      <w:sz w:val="32"/>
      <w:szCs w:val="32"/>
    </w:rPr>
  </w:style>
  <w:style w:type="character" w:customStyle="1" w:styleId="FMSecTitleChar">
    <w:name w:val="FM Sec Title Char"/>
    <w:link w:val="FMSecTitle"/>
    <w:rsid w:val="000870E8"/>
    <w:rPr>
      <w:rFonts w:ascii="Book Antiqua" w:eastAsia="Calibri" w:hAnsi="Book Antiqua"/>
      <w:b/>
      <w:noProof/>
      <w:sz w:val="32"/>
      <w:szCs w:val="32"/>
    </w:rPr>
  </w:style>
  <w:style w:type="paragraph" w:styleId="Subtitle">
    <w:name w:val="Subtitle"/>
    <w:basedOn w:val="Normal"/>
    <w:link w:val="SubtitleChar"/>
    <w:qFormat/>
    <w:rsid w:val="000870E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870E8"/>
    <w:rPr>
      <w:rFonts w:asciiTheme="majorHAnsi" w:eastAsiaTheme="majorEastAsia" w:hAnsiTheme="majorHAnsi" w:cstheme="majorBidi"/>
      <w:sz w:val="24"/>
      <w:szCs w:val="24"/>
    </w:rPr>
  </w:style>
  <w:style w:type="character" w:styleId="Emphasis">
    <w:name w:val="Emphasis"/>
    <w:qFormat/>
    <w:rsid w:val="000870E8"/>
    <w:rPr>
      <w:i/>
      <w:iCs/>
    </w:rPr>
  </w:style>
  <w:style w:type="paragraph" w:customStyle="1" w:styleId="TabBullList1">
    <w:name w:val="TabBullList 1"/>
    <w:basedOn w:val="TableTXT"/>
    <w:link w:val="TabBullList1Char"/>
    <w:rsid w:val="002F285A"/>
    <w:pPr>
      <w:numPr>
        <w:numId w:val="34"/>
      </w:numPr>
      <w:ind w:left="196" w:hanging="164"/>
    </w:pPr>
  </w:style>
  <w:style w:type="paragraph" w:customStyle="1" w:styleId="TabBList1">
    <w:name w:val="TabBList 1"/>
    <w:basedOn w:val="TabBullList1"/>
    <w:link w:val="TabBList1Char"/>
    <w:rsid w:val="002F285A"/>
  </w:style>
  <w:style w:type="character" w:customStyle="1" w:styleId="TabBullList1Char">
    <w:name w:val="TabBullList 1 Char"/>
    <w:basedOn w:val="TableTXTChar"/>
    <w:link w:val="TabBullList1"/>
    <w:rsid w:val="002F285A"/>
    <w:rPr>
      <w:rFonts w:ascii="Arial" w:eastAsia="Calibri" w:hAnsi="Arial" w:cs="Arial"/>
      <w:noProof/>
      <w:sz w:val="18"/>
      <w:szCs w:val="18"/>
    </w:rPr>
  </w:style>
  <w:style w:type="character" w:customStyle="1" w:styleId="TabBList1Char">
    <w:name w:val="TabBList 1 Char"/>
    <w:basedOn w:val="TabBullList1Char"/>
    <w:link w:val="TabBList1"/>
    <w:rsid w:val="002F285A"/>
    <w:rPr>
      <w:rFonts w:ascii="Arial" w:eastAsia="Calibri" w:hAnsi="Arial" w:cs="Arial"/>
      <w:noProof/>
      <w:sz w:val="18"/>
      <w:szCs w:val="18"/>
    </w:rPr>
  </w:style>
  <w:style w:type="paragraph" w:customStyle="1" w:styleId="2TOC">
    <w:name w:val="2 TOC"/>
    <w:basedOn w:val="TOC2"/>
    <w:link w:val="2TOCChar"/>
    <w:rsid w:val="00A761A9"/>
    <w:pPr>
      <w:tabs>
        <w:tab w:val="left" w:pos="1440"/>
        <w:tab w:val="right" w:leader="dot" w:pos="9350"/>
      </w:tabs>
      <w:spacing w:before="0"/>
    </w:pPr>
    <w:rPr>
      <w:noProof/>
    </w:rPr>
  </w:style>
  <w:style w:type="character" w:customStyle="1" w:styleId="TOC2Char">
    <w:name w:val="TOC 2 Char"/>
    <w:basedOn w:val="DefaultParagraphFont"/>
    <w:link w:val="TOC2"/>
    <w:uiPriority w:val="39"/>
    <w:rsid w:val="00A761A9"/>
    <w:rPr>
      <w:rFonts w:asciiTheme="minorHAnsi" w:eastAsia="Calibri" w:hAnsiTheme="minorHAnsi" w:cstheme="minorHAnsi"/>
      <w:i/>
      <w:iCs/>
    </w:rPr>
  </w:style>
  <w:style w:type="character" w:customStyle="1" w:styleId="2TOCChar">
    <w:name w:val="2 TOC Char"/>
    <w:basedOn w:val="TOC2Char"/>
    <w:link w:val="2TOC"/>
    <w:rsid w:val="00A761A9"/>
    <w:rPr>
      <w:rFonts w:asciiTheme="minorHAnsi" w:eastAsia="Calibri" w:hAnsiTheme="minorHAnsi" w:cstheme="minorHAnsi"/>
      <w:i/>
      <w:iCs/>
      <w:noProof/>
      <w:sz w:val="24"/>
      <w:szCs w:val="24"/>
    </w:rPr>
  </w:style>
  <w:style w:type="paragraph" w:styleId="Revision">
    <w:name w:val="Revision"/>
    <w:hidden/>
    <w:uiPriority w:val="99"/>
    <w:semiHidden/>
    <w:rsid w:val="005B642A"/>
    <w:rPr>
      <w:rFonts w:eastAsia="Calibri"/>
      <w:sz w:val="24"/>
      <w:szCs w:val="24"/>
    </w:rPr>
  </w:style>
  <w:style w:type="paragraph" w:customStyle="1" w:styleId="CovTag">
    <w:name w:val="CovTag"/>
    <w:basedOn w:val="Normal"/>
    <w:link w:val="CovTagChar"/>
    <w:qFormat/>
    <w:rsid w:val="00D42308"/>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D42308"/>
    <w:rPr>
      <w:rFonts w:ascii="Joanna MT" w:eastAsiaTheme="minorHAnsi" w:hAnsi="Joanna MT" w:cstheme="minorBidi"/>
      <w:i/>
      <w:sz w:val="30"/>
      <w:szCs w:val="30"/>
    </w:rPr>
  </w:style>
  <w:style w:type="paragraph" w:customStyle="1" w:styleId="CovTitle">
    <w:name w:val="CovTitle"/>
    <w:basedOn w:val="Normal"/>
    <w:link w:val="CovTitleChar"/>
    <w:qFormat/>
    <w:rsid w:val="00D42308"/>
    <w:pPr>
      <w:jc w:val="center"/>
    </w:pPr>
    <w:rPr>
      <w:sz w:val="44"/>
      <w:szCs w:val="44"/>
    </w:rPr>
  </w:style>
  <w:style w:type="character" w:customStyle="1" w:styleId="CovTitleChar">
    <w:name w:val="CovTitle Char"/>
    <w:link w:val="CovTitle"/>
    <w:rsid w:val="00D42308"/>
    <w:rPr>
      <w:rFonts w:eastAsia="Calibri"/>
      <w:sz w:val="44"/>
      <w:szCs w:val="44"/>
    </w:rPr>
  </w:style>
  <w:style w:type="paragraph" w:customStyle="1" w:styleId="CovVerDate">
    <w:name w:val="CovVerDate"/>
    <w:basedOn w:val="Normal"/>
    <w:link w:val="CovVerDateChar"/>
    <w:qFormat/>
    <w:rsid w:val="00D42308"/>
    <w:pPr>
      <w:jc w:val="center"/>
    </w:pPr>
    <w:rPr>
      <w:rFonts w:ascii="Arial" w:hAnsi="Arial" w:cs="Arial"/>
      <w:sz w:val="28"/>
      <w:szCs w:val="28"/>
    </w:rPr>
  </w:style>
  <w:style w:type="character" w:customStyle="1" w:styleId="CovVerDateChar">
    <w:name w:val="CovVerDate Char"/>
    <w:link w:val="CovVerDate"/>
    <w:rsid w:val="00D42308"/>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8"/>
    <w:pPr>
      <w:spacing w:before="120"/>
    </w:pPr>
    <w:rPr>
      <w:rFonts w:eastAsia="Calibri"/>
      <w:sz w:val="24"/>
      <w:szCs w:val="24"/>
    </w:rPr>
  </w:style>
  <w:style w:type="paragraph" w:styleId="Heading1">
    <w:name w:val="heading 1"/>
    <w:basedOn w:val="Normal"/>
    <w:next w:val="Normal"/>
    <w:link w:val="Heading1Char"/>
    <w:qFormat/>
    <w:rsid w:val="000870E8"/>
    <w:pPr>
      <w:keepNext/>
      <w:numPr>
        <w:numId w:val="49"/>
      </w:numPr>
      <w:spacing w:before="240"/>
      <w:outlineLvl w:val="0"/>
    </w:pPr>
    <w:rPr>
      <w:b/>
      <w:smallCaps/>
      <w:kern w:val="28"/>
      <w:sz w:val="28"/>
      <w:szCs w:val="28"/>
    </w:rPr>
  </w:style>
  <w:style w:type="paragraph" w:styleId="Heading2">
    <w:name w:val="heading 2"/>
    <w:basedOn w:val="Normal"/>
    <w:next w:val="Normal"/>
    <w:link w:val="Heading2Char"/>
    <w:qFormat/>
    <w:rsid w:val="00B84992"/>
    <w:pPr>
      <w:keepNext/>
      <w:numPr>
        <w:ilvl w:val="1"/>
        <w:numId w:val="49"/>
      </w:numPr>
      <w:tabs>
        <w:tab w:val="clear" w:pos="810"/>
        <w:tab w:val="num" w:pos="720"/>
      </w:tabs>
      <w:spacing w:before="240"/>
      <w:ind w:left="720"/>
      <w:outlineLvl w:val="1"/>
    </w:pPr>
    <w:rPr>
      <w:b/>
    </w:rPr>
  </w:style>
  <w:style w:type="paragraph" w:styleId="Heading3">
    <w:name w:val="heading 3"/>
    <w:basedOn w:val="Normal"/>
    <w:next w:val="Normal"/>
    <w:link w:val="Heading3Char"/>
    <w:qFormat/>
    <w:rsid w:val="000870E8"/>
    <w:pPr>
      <w:keepNext/>
      <w:numPr>
        <w:ilvl w:val="2"/>
        <w:numId w:val="49"/>
      </w:numPr>
      <w:spacing w:before="240"/>
      <w:outlineLvl w:val="2"/>
    </w:pPr>
    <w:rPr>
      <w:b/>
    </w:rPr>
  </w:style>
  <w:style w:type="paragraph" w:styleId="Heading4">
    <w:name w:val="heading 4"/>
    <w:basedOn w:val="Normal"/>
    <w:next w:val="Normal"/>
    <w:link w:val="Heading4Char"/>
    <w:qFormat/>
    <w:rsid w:val="000870E8"/>
    <w:pPr>
      <w:keepNext/>
      <w:numPr>
        <w:ilvl w:val="3"/>
        <w:numId w:val="49"/>
      </w:numPr>
      <w:spacing w:before="240"/>
      <w:outlineLvl w:val="3"/>
    </w:pPr>
    <w:rPr>
      <w:b/>
    </w:rPr>
  </w:style>
  <w:style w:type="paragraph" w:styleId="Heading5">
    <w:name w:val="heading 5"/>
    <w:basedOn w:val="Normal"/>
    <w:next w:val="Normal"/>
    <w:link w:val="Heading5Char"/>
    <w:qFormat/>
    <w:rsid w:val="000870E8"/>
    <w:pPr>
      <w:keepNext/>
      <w:numPr>
        <w:ilvl w:val="4"/>
        <w:numId w:val="49"/>
      </w:numPr>
      <w:spacing w:before="240"/>
      <w:outlineLvl w:val="4"/>
    </w:pPr>
    <w:rPr>
      <w:b/>
    </w:rPr>
  </w:style>
  <w:style w:type="paragraph" w:styleId="Heading6">
    <w:name w:val="heading 6"/>
    <w:aliases w:val="sub-dash,sd,5"/>
    <w:basedOn w:val="Normal"/>
    <w:next w:val="Normal"/>
    <w:link w:val="Heading6Char"/>
    <w:qFormat/>
    <w:rsid w:val="000870E8"/>
    <w:pPr>
      <w:numPr>
        <w:ilvl w:val="5"/>
        <w:numId w:val="49"/>
      </w:numPr>
      <w:spacing w:before="240"/>
      <w:outlineLvl w:val="5"/>
    </w:pPr>
    <w:rPr>
      <w:b/>
    </w:rPr>
  </w:style>
  <w:style w:type="paragraph" w:styleId="Heading7">
    <w:name w:val="heading 7"/>
    <w:basedOn w:val="Normal"/>
    <w:next w:val="Normal"/>
    <w:link w:val="Heading7Char"/>
    <w:qFormat/>
    <w:rsid w:val="000870E8"/>
    <w:pPr>
      <w:numPr>
        <w:ilvl w:val="6"/>
        <w:numId w:val="49"/>
      </w:numPr>
      <w:spacing w:before="240"/>
      <w:outlineLvl w:val="6"/>
    </w:pPr>
    <w:rPr>
      <w:b/>
    </w:rPr>
  </w:style>
  <w:style w:type="paragraph" w:styleId="Heading8">
    <w:name w:val="heading 8"/>
    <w:basedOn w:val="Normal"/>
    <w:next w:val="Normal"/>
    <w:link w:val="Heading8Char"/>
    <w:qFormat/>
    <w:rsid w:val="000870E8"/>
    <w:pPr>
      <w:numPr>
        <w:ilvl w:val="7"/>
        <w:numId w:val="49"/>
      </w:numPr>
      <w:spacing w:before="240"/>
      <w:outlineLvl w:val="7"/>
    </w:pPr>
    <w:rPr>
      <w:b/>
    </w:rPr>
  </w:style>
  <w:style w:type="paragraph" w:styleId="Heading9">
    <w:name w:val="heading 9"/>
    <w:basedOn w:val="Normal"/>
    <w:next w:val="Normal"/>
    <w:link w:val="Heading9Char"/>
    <w:qFormat/>
    <w:rsid w:val="000870E8"/>
    <w:pPr>
      <w:numPr>
        <w:ilvl w:val="8"/>
        <w:numId w:val="49"/>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70E8"/>
    <w:rPr>
      <w:rFonts w:eastAsia="Calibri"/>
      <w:b/>
      <w:smallCaps/>
      <w:kern w:val="28"/>
      <w:sz w:val="28"/>
      <w:szCs w:val="28"/>
    </w:rPr>
  </w:style>
  <w:style w:type="character" w:customStyle="1" w:styleId="Heading2Char">
    <w:name w:val="Heading 2 Char"/>
    <w:link w:val="Heading2"/>
    <w:rsid w:val="00B84992"/>
    <w:rPr>
      <w:rFonts w:eastAsia="Calibri"/>
      <w:b/>
      <w:sz w:val="24"/>
      <w:szCs w:val="24"/>
    </w:rPr>
  </w:style>
  <w:style w:type="character" w:customStyle="1" w:styleId="Heading3Char">
    <w:name w:val="Heading 3 Char"/>
    <w:link w:val="Heading3"/>
    <w:rsid w:val="000870E8"/>
    <w:rPr>
      <w:rFonts w:eastAsia="Calibri"/>
      <w:b/>
      <w:sz w:val="24"/>
      <w:szCs w:val="24"/>
    </w:rPr>
  </w:style>
  <w:style w:type="character" w:customStyle="1" w:styleId="Heading4Char">
    <w:name w:val="Heading 4 Char"/>
    <w:link w:val="Heading4"/>
    <w:rsid w:val="000870E8"/>
    <w:rPr>
      <w:rFonts w:eastAsia="Calibri"/>
      <w:b/>
      <w:sz w:val="24"/>
      <w:szCs w:val="24"/>
    </w:rPr>
  </w:style>
  <w:style w:type="character" w:customStyle="1" w:styleId="Heading5Char">
    <w:name w:val="Heading 5 Char"/>
    <w:link w:val="Heading5"/>
    <w:rsid w:val="00B366E6"/>
    <w:rPr>
      <w:rFonts w:eastAsia="Calibri"/>
      <w:b/>
      <w:sz w:val="24"/>
      <w:szCs w:val="24"/>
    </w:rPr>
  </w:style>
  <w:style w:type="character" w:customStyle="1" w:styleId="Heading6Char">
    <w:name w:val="Heading 6 Char"/>
    <w:aliases w:val="sub-dash Char,sd Char,5 Char"/>
    <w:link w:val="Heading6"/>
    <w:rsid w:val="00B366E6"/>
    <w:rPr>
      <w:rFonts w:eastAsia="Calibri"/>
      <w:b/>
      <w:sz w:val="24"/>
      <w:szCs w:val="24"/>
    </w:rPr>
  </w:style>
  <w:style w:type="character" w:customStyle="1" w:styleId="Heading7Char">
    <w:name w:val="Heading 7 Char"/>
    <w:link w:val="Heading7"/>
    <w:rsid w:val="00B366E6"/>
    <w:rPr>
      <w:rFonts w:eastAsia="Calibri"/>
      <w:b/>
      <w:sz w:val="24"/>
      <w:szCs w:val="24"/>
    </w:rPr>
  </w:style>
  <w:style w:type="character" w:customStyle="1" w:styleId="Heading8Char">
    <w:name w:val="Heading 8 Char"/>
    <w:link w:val="Heading8"/>
    <w:rsid w:val="00B366E6"/>
    <w:rPr>
      <w:rFonts w:eastAsia="Calibri"/>
      <w:b/>
      <w:sz w:val="24"/>
      <w:szCs w:val="24"/>
    </w:rPr>
  </w:style>
  <w:style w:type="character" w:customStyle="1" w:styleId="Heading9Char">
    <w:name w:val="Heading 9 Char"/>
    <w:link w:val="Heading9"/>
    <w:rsid w:val="00B366E6"/>
    <w:rPr>
      <w:rFonts w:eastAsia="Calibri"/>
      <w:b/>
      <w:sz w:val="24"/>
      <w:szCs w:val="24"/>
    </w:rPr>
  </w:style>
  <w:style w:type="paragraph" w:styleId="CommentText">
    <w:name w:val="annotation text"/>
    <w:basedOn w:val="Normal"/>
    <w:next w:val="BalloonText"/>
    <w:link w:val="CommentTextChar"/>
    <w:autoRedefine/>
    <w:semiHidden/>
    <w:rsid w:val="00B366E6"/>
    <w:rPr>
      <w:sz w:val="20"/>
      <w:szCs w:val="20"/>
    </w:rPr>
  </w:style>
  <w:style w:type="paragraph" w:styleId="BalloonText">
    <w:name w:val="Balloon Text"/>
    <w:basedOn w:val="Normal"/>
    <w:link w:val="BalloonTextChar"/>
    <w:semiHidden/>
    <w:rsid w:val="00B366E6"/>
    <w:rPr>
      <w:rFonts w:ascii="Tahoma" w:hAnsi="Tahoma"/>
      <w:sz w:val="16"/>
      <w:szCs w:val="16"/>
    </w:rPr>
  </w:style>
  <w:style w:type="character" w:customStyle="1" w:styleId="BalloonTextChar">
    <w:name w:val="Balloon Text Char"/>
    <w:link w:val="BalloonText"/>
    <w:semiHidden/>
    <w:rsid w:val="00B366E6"/>
    <w:rPr>
      <w:rFonts w:ascii="Tahoma" w:eastAsia="Times New Roman" w:hAnsi="Tahoma" w:cs="Tahoma"/>
      <w:sz w:val="16"/>
      <w:szCs w:val="16"/>
    </w:rPr>
  </w:style>
  <w:style w:type="character" w:customStyle="1" w:styleId="CommentTextChar">
    <w:name w:val="Comment Text Char"/>
    <w:link w:val="CommentText"/>
    <w:semiHidden/>
    <w:rsid w:val="00B366E6"/>
    <w:rPr>
      <w:rFonts w:ascii="Times New Roman" w:eastAsia="Times New Roman" w:hAnsi="Times New Roman" w:cs="Times New Roman"/>
      <w:sz w:val="20"/>
      <w:szCs w:val="20"/>
    </w:rPr>
  </w:style>
  <w:style w:type="paragraph" w:styleId="Header">
    <w:name w:val="header"/>
    <w:basedOn w:val="Normal"/>
    <w:link w:val="HeaderChar"/>
    <w:uiPriority w:val="99"/>
    <w:rsid w:val="00B366E6"/>
    <w:pPr>
      <w:spacing w:after="240"/>
      <w:jc w:val="right"/>
    </w:pPr>
    <w:rPr>
      <w:sz w:val="16"/>
      <w:szCs w:val="20"/>
    </w:rPr>
  </w:style>
  <w:style w:type="character" w:customStyle="1" w:styleId="HeaderChar">
    <w:name w:val="Header Char"/>
    <w:link w:val="Header"/>
    <w:uiPriority w:val="99"/>
    <w:rsid w:val="00B366E6"/>
    <w:rPr>
      <w:rFonts w:ascii="Times New Roman" w:eastAsia="Times New Roman" w:hAnsi="Times New Roman" w:cs="Times New Roman"/>
      <w:sz w:val="16"/>
      <w:szCs w:val="20"/>
    </w:rPr>
  </w:style>
  <w:style w:type="paragraph" w:styleId="Footer">
    <w:name w:val="footer"/>
    <w:basedOn w:val="Normal"/>
    <w:link w:val="FooterChar"/>
    <w:rsid w:val="00B366E6"/>
    <w:pPr>
      <w:jc w:val="right"/>
    </w:pPr>
    <w:rPr>
      <w:sz w:val="16"/>
      <w:szCs w:val="20"/>
    </w:rPr>
  </w:style>
  <w:style w:type="character" w:customStyle="1" w:styleId="FooterChar">
    <w:name w:val="Footer Char"/>
    <w:link w:val="Footer"/>
    <w:rsid w:val="00B366E6"/>
    <w:rPr>
      <w:rFonts w:ascii="Times New Roman" w:eastAsia="Times New Roman" w:hAnsi="Times New Roman" w:cs="Times New Roman"/>
      <w:sz w:val="16"/>
      <w:szCs w:val="20"/>
    </w:rPr>
  </w:style>
  <w:style w:type="character" w:styleId="PageNumber">
    <w:name w:val="page number"/>
    <w:basedOn w:val="DefaultParagraphFont"/>
    <w:rsid w:val="00B366E6"/>
  </w:style>
  <w:style w:type="paragraph" w:styleId="TOC1">
    <w:name w:val="toc 1"/>
    <w:basedOn w:val="Heading1"/>
    <w:next w:val="Heading1"/>
    <w:uiPriority w:val="39"/>
    <w:qFormat/>
    <w:rsid w:val="000870E8"/>
    <w:pPr>
      <w:keepNext w:val="0"/>
      <w:numPr>
        <w:numId w:val="0"/>
      </w:numPr>
      <w:spacing w:after="120"/>
      <w:outlineLvl w:val="9"/>
    </w:pPr>
    <w:rPr>
      <w:rFonts w:asciiTheme="minorHAnsi" w:hAnsiTheme="minorHAnsi" w:cstheme="minorHAnsi"/>
      <w:bCs/>
      <w:smallCaps w:val="0"/>
      <w:kern w:val="0"/>
      <w:sz w:val="20"/>
      <w:szCs w:val="20"/>
    </w:rPr>
  </w:style>
  <w:style w:type="paragraph" w:customStyle="1" w:styleId="centerbold">
    <w:name w:val="center bold"/>
    <w:aliases w:val="cbo"/>
    <w:basedOn w:val="Normal"/>
    <w:rsid w:val="00B366E6"/>
    <w:pPr>
      <w:jc w:val="center"/>
    </w:pPr>
    <w:rPr>
      <w:rFonts w:ascii="Book Antiqua" w:hAnsi="Book Antiqua"/>
      <w:b/>
      <w:szCs w:val="20"/>
    </w:rPr>
  </w:style>
  <w:style w:type="paragraph" w:styleId="BodyText3">
    <w:name w:val="Body Text 3"/>
    <w:basedOn w:val="Normal"/>
    <w:link w:val="BodyText3Char"/>
    <w:rsid w:val="00B366E6"/>
    <w:pPr>
      <w:jc w:val="center"/>
    </w:pPr>
    <w:rPr>
      <w:b/>
      <w:sz w:val="52"/>
      <w:szCs w:val="20"/>
    </w:rPr>
  </w:style>
  <w:style w:type="character" w:customStyle="1" w:styleId="BodyText3Char">
    <w:name w:val="Body Text 3 Char"/>
    <w:link w:val="BodyText3"/>
    <w:rsid w:val="00B366E6"/>
    <w:rPr>
      <w:rFonts w:ascii="Times New Roman" w:eastAsia="Times New Roman" w:hAnsi="Times New Roman" w:cs="Times New Roman"/>
      <w:b/>
      <w:sz w:val="52"/>
      <w:szCs w:val="20"/>
    </w:rPr>
  </w:style>
  <w:style w:type="paragraph" w:customStyle="1" w:styleId="Exhibit">
    <w:name w:val="Exhibit"/>
    <w:basedOn w:val="Normal"/>
    <w:rsid w:val="00B366E6"/>
    <w:pPr>
      <w:keepNext/>
      <w:spacing w:before="240" w:after="240"/>
      <w:jc w:val="center"/>
    </w:pPr>
    <w:rPr>
      <w:b/>
      <w:szCs w:val="20"/>
    </w:rPr>
  </w:style>
  <w:style w:type="paragraph" w:customStyle="1" w:styleId="Anchor1">
    <w:name w:val="Anchor1"/>
    <w:basedOn w:val="Normal"/>
    <w:rsid w:val="00B366E6"/>
    <w:pPr>
      <w:spacing w:after="240"/>
      <w:jc w:val="center"/>
    </w:pPr>
    <w:rPr>
      <w:szCs w:val="20"/>
    </w:rPr>
  </w:style>
  <w:style w:type="character" w:styleId="Hyperlink">
    <w:name w:val="Hyperlink"/>
    <w:uiPriority w:val="99"/>
    <w:rsid w:val="00B366E6"/>
    <w:rPr>
      <w:color w:val="0000FF"/>
      <w:u w:val="single"/>
    </w:rPr>
  </w:style>
  <w:style w:type="paragraph" w:styleId="FootnoteText">
    <w:name w:val="footnote text"/>
    <w:basedOn w:val="Normal"/>
    <w:link w:val="FootnoteTextChar"/>
    <w:semiHidden/>
    <w:rsid w:val="00B366E6"/>
    <w:rPr>
      <w:sz w:val="20"/>
      <w:szCs w:val="20"/>
    </w:rPr>
  </w:style>
  <w:style w:type="character" w:customStyle="1" w:styleId="FootnoteTextChar">
    <w:name w:val="Footnote Text Char"/>
    <w:link w:val="FootnoteText"/>
    <w:semiHidden/>
    <w:rsid w:val="00B366E6"/>
    <w:rPr>
      <w:rFonts w:ascii="Times New Roman" w:eastAsia="Times New Roman" w:hAnsi="Times New Roman" w:cs="Times New Roman"/>
      <w:sz w:val="20"/>
      <w:szCs w:val="20"/>
    </w:rPr>
  </w:style>
  <w:style w:type="character" w:styleId="FootnoteReference">
    <w:name w:val="footnote reference"/>
    <w:semiHidden/>
    <w:rsid w:val="00B366E6"/>
    <w:rPr>
      <w:vertAlign w:val="superscript"/>
    </w:rPr>
  </w:style>
  <w:style w:type="paragraph" w:customStyle="1" w:styleId="TableText">
    <w:name w:val="Table Text"/>
    <w:basedOn w:val="Normal"/>
    <w:rsid w:val="00B366E6"/>
    <w:pPr>
      <w:spacing w:before="40" w:after="40"/>
    </w:pPr>
    <w:rPr>
      <w:sz w:val="22"/>
      <w:szCs w:val="20"/>
    </w:rPr>
  </w:style>
  <w:style w:type="paragraph" w:customStyle="1" w:styleId="TableHead">
    <w:name w:val="Table Head"/>
    <w:basedOn w:val="Normal"/>
    <w:rsid w:val="00B366E6"/>
    <w:pPr>
      <w:keepNext/>
      <w:spacing w:before="40" w:after="40"/>
      <w:jc w:val="center"/>
    </w:pPr>
    <w:rPr>
      <w:b/>
      <w:sz w:val="22"/>
      <w:szCs w:val="20"/>
    </w:rPr>
  </w:style>
  <w:style w:type="paragraph" w:customStyle="1" w:styleId="TableTextBullet">
    <w:name w:val="Table Text Bullet"/>
    <w:basedOn w:val="TableText"/>
    <w:rsid w:val="00B366E6"/>
    <w:pPr>
      <w:numPr>
        <w:numId w:val="2"/>
      </w:numPr>
      <w:tabs>
        <w:tab w:val="left" w:pos="288"/>
      </w:tabs>
    </w:pPr>
  </w:style>
  <w:style w:type="paragraph" w:customStyle="1" w:styleId="Default">
    <w:name w:val="Default"/>
    <w:rsid w:val="00B366E6"/>
    <w:pPr>
      <w:autoSpaceDE w:val="0"/>
      <w:autoSpaceDN w:val="0"/>
      <w:adjustRightInd w:val="0"/>
    </w:pPr>
    <w:rPr>
      <w:rFonts w:ascii="Arial" w:hAnsi="Arial" w:cs="Arial"/>
      <w:color w:val="000000"/>
      <w:sz w:val="24"/>
      <w:szCs w:val="24"/>
    </w:rPr>
  </w:style>
  <w:style w:type="paragraph" w:styleId="ListBullet">
    <w:name w:val="List Bullet"/>
    <w:basedOn w:val="Default"/>
    <w:next w:val="Default"/>
    <w:autoRedefine/>
    <w:rsid w:val="00B366E6"/>
    <w:pPr>
      <w:numPr>
        <w:numId w:val="3"/>
      </w:numPr>
      <w:spacing w:after="180"/>
    </w:pPr>
    <w:rPr>
      <w:rFonts w:ascii="Times New Roman" w:hAnsi="Times New Roman" w:cs="Times New Roman"/>
    </w:rPr>
  </w:style>
  <w:style w:type="paragraph" w:styleId="TOC2">
    <w:name w:val="toc 2"/>
    <w:basedOn w:val="Normal"/>
    <w:next w:val="Normal"/>
    <w:link w:val="TOC2Char"/>
    <w:uiPriority w:val="39"/>
    <w:rsid w:val="00B366E6"/>
    <w:pPr>
      <w:ind w:left="240"/>
    </w:pPr>
    <w:rPr>
      <w:rFonts w:asciiTheme="minorHAnsi" w:hAnsiTheme="minorHAnsi" w:cstheme="minorHAnsi"/>
      <w:i/>
      <w:iCs/>
      <w:sz w:val="20"/>
      <w:szCs w:val="20"/>
    </w:rPr>
  </w:style>
  <w:style w:type="paragraph" w:styleId="TOC3">
    <w:name w:val="toc 3"/>
    <w:basedOn w:val="Normal"/>
    <w:next w:val="Normal"/>
    <w:autoRedefine/>
    <w:uiPriority w:val="39"/>
    <w:semiHidden/>
    <w:rsid w:val="00B366E6"/>
    <w:pPr>
      <w:spacing w:before="0"/>
      <w:ind w:left="480"/>
    </w:pPr>
    <w:rPr>
      <w:rFonts w:asciiTheme="minorHAnsi" w:hAnsiTheme="minorHAnsi" w:cstheme="minorHAnsi"/>
      <w:sz w:val="20"/>
      <w:szCs w:val="20"/>
    </w:rPr>
  </w:style>
  <w:style w:type="paragraph" w:customStyle="1" w:styleId="AttachTitle">
    <w:name w:val="Attach Title"/>
    <w:basedOn w:val="Normal"/>
    <w:rsid w:val="00B366E6"/>
    <w:pPr>
      <w:spacing w:line="360" w:lineRule="auto"/>
      <w:jc w:val="center"/>
    </w:pPr>
    <w:rPr>
      <w:rFonts w:ascii="Times New Roman Bold" w:hAnsi="Times New Roman Bold"/>
      <w:b/>
      <w:i/>
      <w:sz w:val="28"/>
    </w:rPr>
  </w:style>
  <w:style w:type="paragraph" w:styleId="TOC4">
    <w:name w:val="toc 4"/>
    <w:basedOn w:val="Normal"/>
    <w:next w:val="Normal"/>
    <w:autoRedefine/>
    <w:semiHidden/>
    <w:rsid w:val="00B366E6"/>
    <w:pPr>
      <w:spacing w:before="0"/>
      <w:ind w:left="720"/>
    </w:pPr>
    <w:rPr>
      <w:rFonts w:asciiTheme="minorHAnsi" w:hAnsiTheme="minorHAnsi" w:cstheme="minorHAnsi"/>
      <w:sz w:val="20"/>
      <w:szCs w:val="20"/>
    </w:rPr>
  </w:style>
  <w:style w:type="paragraph" w:styleId="TOC5">
    <w:name w:val="toc 5"/>
    <w:basedOn w:val="Normal"/>
    <w:next w:val="Normal"/>
    <w:autoRedefine/>
    <w:semiHidden/>
    <w:rsid w:val="00B366E6"/>
    <w:pPr>
      <w:spacing w:before="0"/>
      <w:ind w:left="960"/>
    </w:pPr>
    <w:rPr>
      <w:rFonts w:asciiTheme="minorHAnsi" w:hAnsiTheme="minorHAnsi" w:cstheme="minorHAnsi"/>
      <w:sz w:val="20"/>
      <w:szCs w:val="20"/>
    </w:rPr>
  </w:style>
  <w:style w:type="paragraph" w:styleId="TOC6">
    <w:name w:val="toc 6"/>
    <w:basedOn w:val="Normal"/>
    <w:next w:val="Normal"/>
    <w:autoRedefine/>
    <w:semiHidden/>
    <w:rsid w:val="00B366E6"/>
    <w:pPr>
      <w:spacing w:before="0"/>
      <w:ind w:left="1200"/>
    </w:pPr>
    <w:rPr>
      <w:rFonts w:asciiTheme="minorHAnsi" w:hAnsiTheme="minorHAnsi" w:cstheme="minorHAnsi"/>
      <w:sz w:val="20"/>
      <w:szCs w:val="20"/>
    </w:rPr>
  </w:style>
  <w:style w:type="paragraph" w:styleId="TOC7">
    <w:name w:val="toc 7"/>
    <w:basedOn w:val="Normal"/>
    <w:next w:val="Normal"/>
    <w:autoRedefine/>
    <w:semiHidden/>
    <w:rsid w:val="00B366E6"/>
    <w:pPr>
      <w:spacing w:before="0"/>
      <w:ind w:left="1440"/>
    </w:pPr>
    <w:rPr>
      <w:rFonts w:asciiTheme="minorHAnsi" w:hAnsiTheme="minorHAnsi" w:cstheme="minorHAnsi"/>
      <w:sz w:val="20"/>
      <w:szCs w:val="20"/>
    </w:rPr>
  </w:style>
  <w:style w:type="paragraph" w:styleId="TOC8">
    <w:name w:val="toc 8"/>
    <w:basedOn w:val="Normal"/>
    <w:next w:val="Normal"/>
    <w:autoRedefine/>
    <w:semiHidden/>
    <w:rsid w:val="00B366E6"/>
    <w:pPr>
      <w:spacing w:before="0"/>
      <w:ind w:left="1680"/>
    </w:pPr>
    <w:rPr>
      <w:rFonts w:asciiTheme="minorHAnsi" w:hAnsiTheme="minorHAnsi" w:cstheme="minorHAnsi"/>
      <w:sz w:val="20"/>
      <w:szCs w:val="20"/>
    </w:rPr>
  </w:style>
  <w:style w:type="paragraph" w:styleId="TOC9">
    <w:name w:val="toc 9"/>
    <w:basedOn w:val="Normal"/>
    <w:next w:val="Normal"/>
    <w:autoRedefine/>
    <w:semiHidden/>
    <w:rsid w:val="00B366E6"/>
    <w:pPr>
      <w:spacing w:before="0"/>
      <w:ind w:left="1920"/>
    </w:pPr>
    <w:rPr>
      <w:rFonts w:asciiTheme="minorHAnsi" w:hAnsiTheme="minorHAnsi" w:cstheme="minorHAnsi"/>
      <w:sz w:val="20"/>
      <w:szCs w:val="20"/>
    </w:rPr>
  </w:style>
  <w:style w:type="paragraph" w:customStyle="1" w:styleId="Bullet1">
    <w:name w:val="Bullet1"/>
    <w:basedOn w:val="Normal"/>
    <w:link w:val="Bullet1Char"/>
    <w:rsid w:val="00B366E6"/>
    <w:pPr>
      <w:numPr>
        <w:numId w:val="6"/>
      </w:numPr>
    </w:pPr>
    <w:rPr>
      <w:noProof/>
      <w:szCs w:val="20"/>
    </w:rPr>
  </w:style>
  <w:style w:type="paragraph" w:customStyle="1" w:styleId="Bullet2">
    <w:name w:val="Bullet2"/>
    <w:basedOn w:val="Normal"/>
    <w:link w:val="Bullet2Char"/>
    <w:rsid w:val="00B366E6"/>
    <w:pPr>
      <w:numPr>
        <w:numId w:val="4"/>
      </w:numPr>
      <w:ind w:hanging="360"/>
    </w:pPr>
    <w:rPr>
      <w:szCs w:val="20"/>
    </w:rPr>
  </w:style>
  <w:style w:type="paragraph" w:customStyle="1" w:styleId="Bullet3">
    <w:name w:val="Bullet3"/>
    <w:basedOn w:val="Normal"/>
    <w:rsid w:val="00B366E6"/>
    <w:pPr>
      <w:tabs>
        <w:tab w:val="left" w:pos="1080"/>
      </w:tabs>
      <w:ind w:left="1080" w:hanging="360"/>
    </w:pPr>
    <w:rPr>
      <w:szCs w:val="20"/>
    </w:rPr>
  </w:style>
  <w:style w:type="paragraph" w:styleId="BodyText">
    <w:name w:val="Body Text"/>
    <w:basedOn w:val="Normal"/>
    <w:link w:val="BodyTextChar"/>
    <w:rsid w:val="00B366E6"/>
    <w:pPr>
      <w:keepNext/>
      <w:keepLines/>
      <w:jc w:val="center"/>
    </w:pPr>
    <w:rPr>
      <w:b/>
      <w:sz w:val="48"/>
    </w:rPr>
  </w:style>
  <w:style w:type="character" w:customStyle="1" w:styleId="BodyTextChar">
    <w:name w:val="Body Text Char"/>
    <w:link w:val="BodyText"/>
    <w:rsid w:val="00B366E6"/>
    <w:rPr>
      <w:rFonts w:ascii="Times New Roman" w:eastAsia="Times New Roman" w:hAnsi="Times New Roman" w:cs="Times New Roman"/>
      <w:b/>
      <w:sz w:val="48"/>
      <w:szCs w:val="24"/>
    </w:rPr>
  </w:style>
  <w:style w:type="character" w:styleId="CommentReference">
    <w:name w:val="annotation reference"/>
    <w:semiHidden/>
    <w:rsid w:val="00B366E6"/>
    <w:rPr>
      <w:sz w:val="16"/>
    </w:rPr>
  </w:style>
  <w:style w:type="character" w:styleId="FollowedHyperlink">
    <w:name w:val="FollowedHyperlink"/>
    <w:rsid w:val="00B366E6"/>
    <w:rPr>
      <w:color w:val="800080"/>
      <w:u w:val="single"/>
    </w:rPr>
  </w:style>
  <w:style w:type="paragraph" w:styleId="CommentSubject">
    <w:name w:val="annotation subject"/>
    <w:basedOn w:val="CommentText"/>
    <w:next w:val="CommentText"/>
    <w:link w:val="CommentSubjectChar"/>
    <w:semiHidden/>
    <w:rsid w:val="00B366E6"/>
    <w:pPr>
      <w:numPr>
        <w:numId w:val="5"/>
      </w:numPr>
      <w:tabs>
        <w:tab w:val="clear" w:pos="720"/>
      </w:tabs>
      <w:ind w:left="0" w:firstLine="0"/>
    </w:pPr>
    <w:rPr>
      <w:b/>
      <w:bCs/>
    </w:rPr>
  </w:style>
  <w:style w:type="character" w:customStyle="1" w:styleId="CommentSubjectChar">
    <w:name w:val="Comment Subject Char"/>
    <w:link w:val="CommentSubject"/>
    <w:semiHidden/>
    <w:rsid w:val="00B366E6"/>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B366E6"/>
    <w:pPr>
      <w:autoSpaceDE w:val="0"/>
      <w:autoSpaceDN w:val="0"/>
      <w:adjustRightInd w:val="0"/>
      <w:ind w:left="1440" w:hanging="720"/>
      <w:jc w:val="both"/>
    </w:pPr>
    <w:rPr>
      <w:szCs w:val="20"/>
    </w:rPr>
  </w:style>
  <w:style w:type="character" w:customStyle="1" w:styleId="BodyTextIndent2Char">
    <w:name w:val="Body Text Indent 2 Char"/>
    <w:link w:val="BodyTextIndent2"/>
    <w:rsid w:val="00B366E6"/>
    <w:rPr>
      <w:rFonts w:ascii="Times New Roman" w:eastAsia="Times New Roman" w:hAnsi="Times New Roman" w:cs="Times New Roman"/>
      <w:sz w:val="24"/>
      <w:szCs w:val="20"/>
    </w:rPr>
  </w:style>
  <w:style w:type="paragraph" w:styleId="BodyText2">
    <w:name w:val="Body Text 2"/>
    <w:basedOn w:val="Normal"/>
    <w:link w:val="BodyText2Char"/>
    <w:rsid w:val="00B366E6"/>
    <w:pPr>
      <w:autoSpaceDE w:val="0"/>
      <w:autoSpaceDN w:val="0"/>
      <w:adjustRightInd w:val="0"/>
      <w:jc w:val="both"/>
    </w:pPr>
    <w:rPr>
      <w:rFonts w:ascii="TimesNewRoman" w:hAnsi="TimesNewRoman"/>
      <w:szCs w:val="20"/>
    </w:rPr>
  </w:style>
  <w:style w:type="character" w:customStyle="1" w:styleId="BodyText2Char">
    <w:name w:val="Body Text 2 Char"/>
    <w:link w:val="BodyText2"/>
    <w:rsid w:val="00B366E6"/>
    <w:rPr>
      <w:rFonts w:ascii="TimesNewRoman" w:eastAsia="Times New Roman" w:hAnsi="TimesNewRoman" w:cs="Times New Roman"/>
      <w:sz w:val="24"/>
      <w:szCs w:val="20"/>
    </w:rPr>
  </w:style>
  <w:style w:type="paragraph" w:styleId="BodyTextIndent">
    <w:name w:val="Body Text Indent"/>
    <w:basedOn w:val="Normal"/>
    <w:link w:val="BodyTextIndentChar"/>
    <w:rsid w:val="00B366E6"/>
    <w:pPr>
      <w:ind w:firstLine="720"/>
    </w:pPr>
    <w:rPr>
      <w:szCs w:val="20"/>
    </w:rPr>
  </w:style>
  <w:style w:type="character" w:customStyle="1" w:styleId="BodyTextIndentChar">
    <w:name w:val="Body Text Indent Char"/>
    <w:link w:val="BodyTextIndent"/>
    <w:rsid w:val="00B366E6"/>
    <w:rPr>
      <w:rFonts w:ascii="Times New Roman" w:eastAsia="Times New Roman" w:hAnsi="Times New Roman" w:cs="Times New Roman"/>
      <w:sz w:val="24"/>
      <w:szCs w:val="20"/>
    </w:rPr>
  </w:style>
  <w:style w:type="paragraph" w:styleId="Title">
    <w:name w:val="Title"/>
    <w:basedOn w:val="Normal"/>
    <w:next w:val="Normal"/>
    <w:link w:val="TitleChar"/>
    <w:qFormat/>
    <w:rsid w:val="000870E8"/>
    <w:pPr>
      <w:spacing w:before="240" w:after="240"/>
      <w:jc w:val="center"/>
    </w:pPr>
    <w:rPr>
      <w:b/>
    </w:rPr>
  </w:style>
  <w:style w:type="character" w:customStyle="1" w:styleId="TitleChar">
    <w:name w:val="Title Char"/>
    <w:link w:val="Title"/>
    <w:rsid w:val="00B366E6"/>
    <w:rPr>
      <w:rFonts w:eastAsia="Calibri"/>
      <w:b/>
      <w:sz w:val="24"/>
      <w:szCs w:val="24"/>
    </w:rPr>
  </w:style>
  <w:style w:type="paragraph" w:styleId="BodyTextIndent3">
    <w:name w:val="Body Text Indent 3"/>
    <w:basedOn w:val="Normal"/>
    <w:link w:val="BodyTextIndent3Char"/>
    <w:rsid w:val="00B366E6"/>
    <w:pPr>
      <w:autoSpaceDE w:val="0"/>
      <w:autoSpaceDN w:val="0"/>
      <w:adjustRightInd w:val="0"/>
      <w:ind w:left="1440"/>
      <w:jc w:val="both"/>
    </w:pPr>
    <w:rPr>
      <w:color w:val="000000"/>
      <w:szCs w:val="20"/>
    </w:rPr>
  </w:style>
  <w:style w:type="character" w:customStyle="1" w:styleId="BodyTextIndent3Char">
    <w:name w:val="Body Text Indent 3 Char"/>
    <w:link w:val="BodyTextIndent3"/>
    <w:rsid w:val="00B366E6"/>
    <w:rPr>
      <w:rFonts w:ascii="Times New Roman" w:eastAsia="Times New Roman" w:hAnsi="Times New Roman" w:cs="Times New Roman"/>
      <w:color w:val="000000"/>
      <w:sz w:val="24"/>
      <w:szCs w:val="20"/>
    </w:rPr>
  </w:style>
  <w:style w:type="paragraph" w:styleId="ListNumber">
    <w:name w:val="List Number"/>
    <w:basedOn w:val="Normal"/>
    <w:rsid w:val="00B366E6"/>
    <w:pPr>
      <w:numPr>
        <w:numId w:val="7"/>
      </w:numPr>
    </w:pPr>
    <w:rPr>
      <w:szCs w:val="20"/>
    </w:rPr>
  </w:style>
  <w:style w:type="paragraph" w:customStyle="1" w:styleId="Paragraph">
    <w:name w:val="Paragraph"/>
    <w:basedOn w:val="Normal"/>
    <w:next w:val="Normal"/>
    <w:rsid w:val="00B366E6"/>
    <w:pPr>
      <w:autoSpaceDE w:val="0"/>
      <w:autoSpaceDN w:val="0"/>
      <w:adjustRightInd w:val="0"/>
      <w:spacing w:before="0" w:after="240"/>
    </w:pPr>
  </w:style>
  <w:style w:type="character" w:styleId="Strong">
    <w:name w:val="Strong"/>
    <w:qFormat/>
    <w:rsid w:val="000870E8"/>
    <w:rPr>
      <w:b/>
      <w:bCs/>
    </w:rPr>
  </w:style>
  <w:style w:type="character" w:customStyle="1" w:styleId="style32">
    <w:name w:val="style32"/>
    <w:basedOn w:val="DefaultParagraphFont"/>
    <w:rsid w:val="00B366E6"/>
  </w:style>
  <w:style w:type="character" w:customStyle="1" w:styleId="style34">
    <w:name w:val="style34"/>
    <w:basedOn w:val="DefaultParagraphFont"/>
    <w:rsid w:val="00B366E6"/>
  </w:style>
  <w:style w:type="paragraph" w:styleId="ListParagraph">
    <w:name w:val="List Paragraph"/>
    <w:basedOn w:val="Normal"/>
    <w:uiPriority w:val="34"/>
    <w:qFormat/>
    <w:rsid w:val="000870E8"/>
    <w:pPr>
      <w:ind w:left="720"/>
    </w:pPr>
  </w:style>
  <w:style w:type="table" w:styleId="TableGrid">
    <w:name w:val="Table Grid"/>
    <w:basedOn w:val="TableNormal"/>
    <w:rsid w:val="00B3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366E6"/>
    <w:rPr>
      <w:rFonts w:ascii="Tahoma" w:hAnsi="Tahoma"/>
      <w:sz w:val="16"/>
      <w:szCs w:val="16"/>
    </w:rPr>
  </w:style>
  <w:style w:type="character" w:customStyle="1" w:styleId="DocumentMapChar">
    <w:name w:val="Document Map Char"/>
    <w:link w:val="DocumentMap"/>
    <w:rsid w:val="00B366E6"/>
    <w:rPr>
      <w:rFonts w:ascii="Tahoma" w:eastAsia="Times New Roman" w:hAnsi="Tahoma" w:cs="Tahoma"/>
      <w:sz w:val="16"/>
      <w:szCs w:val="16"/>
    </w:rPr>
  </w:style>
  <w:style w:type="paragraph" w:customStyle="1" w:styleId="BullList2">
    <w:name w:val="BullList 2"/>
    <w:basedOn w:val="Bullet1"/>
    <w:link w:val="BullList2Char"/>
    <w:qFormat/>
    <w:rsid w:val="005F17F5"/>
    <w:pPr>
      <w:tabs>
        <w:tab w:val="clear" w:pos="360"/>
        <w:tab w:val="num" w:pos="720"/>
      </w:tabs>
      <w:ind w:left="720"/>
    </w:pPr>
  </w:style>
  <w:style w:type="paragraph" w:customStyle="1" w:styleId="Ref">
    <w:name w:val="Ref"/>
    <w:basedOn w:val="Normal"/>
    <w:link w:val="RefChar"/>
    <w:qFormat/>
    <w:rsid w:val="000870E8"/>
    <w:pPr>
      <w:ind w:left="360"/>
    </w:pPr>
    <w:rPr>
      <w:iCs/>
      <w:sz w:val="20"/>
      <w:szCs w:val="20"/>
    </w:rPr>
  </w:style>
  <w:style w:type="character" w:customStyle="1" w:styleId="Bullet1Char">
    <w:name w:val="Bullet1 Char"/>
    <w:basedOn w:val="DefaultParagraphFont"/>
    <w:link w:val="Bullet1"/>
    <w:rsid w:val="008E65B3"/>
    <w:rPr>
      <w:rFonts w:ascii="Times New Roman" w:eastAsia="Times New Roman" w:hAnsi="Times New Roman"/>
      <w:noProof/>
      <w:sz w:val="24"/>
    </w:rPr>
  </w:style>
  <w:style w:type="character" w:customStyle="1" w:styleId="BullList2Char">
    <w:name w:val="BullList 2 Char"/>
    <w:basedOn w:val="DefaultParagraphFont"/>
    <w:link w:val="BullList2"/>
    <w:rsid w:val="005F17F5"/>
    <w:rPr>
      <w:rFonts w:eastAsia="Calibri"/>
      <w:noProof/>
      <w:sz w:val="24"/>
    </w:rPr>
  </w:style>
  <w:style w:type="paragraph" w:customStyle="1" w:styleId="RefHead">
    <w:name w:val="RefHead"/>
    <w:basedOn w:val="Normal"/>
    <w:link w:val="RefHeadChar"/>
    <w:qFormat/>
    <w:rsid w:val="000870E8"/>
    <w:pPr>
      <w:spacing w:before="200" w:after="120" w:line="276" w:lineRule="auto"/>
    </w:pPr>
    <w:rPr>
      <w:rFonts w:ascii="Arial" w:hAnsi="Arial" w:cs="Arial"/>
      <w:b/>
      <w:sz w:val="16"/>
      <w:szCs w:val="16"/>
    </w:rPr>
  </w:style>
  <w:style w:type="character" w:customStyle="1" w:styleId="RefChar">
    <w:name w:val="Ref Char"/>
    <w:link w:val="Ref"/>
    <w:rsid w:val="000870E8"/>
    <w:rPr>
      <w:rFonts w:eastAsia="Calibri"/>
      <w:iCs/>
    </w:rPr>
  </w:style>
  <w:style w:type="character" w:customStyle="1" w:styleId="RefHeadChar">
    <w:name w:val="RefHead Char"/>
    <w:link w:val="RefHead"/>
    <w:rsid w:val="000870E8"/>
    <w:rPr>
      <w:rFonts w:ascii="Arial" w:eastAsia="Calibri" w:hAnsi="Arial" w:cs="Arial"/>
      <w:b/>
      <w:sz w:val="16"/>
      <w:szCs w:val="16"/>
    </w:rPr>
  </w:style>
  <w:style w:type="paragraph" w:customStyle="1" w:styleId="SepRTN">
    <w:name w:val="SepRTN"/>
    <w:basedOn w:val="Normal"/>
    <w:link w:val="SepRTNChar"/>
    <w:rsid w:val="009E11FA"/>
    <w:pPr>
      <w:spacing w:before="0"/>
    </w:pPr>
  </w:style>
  <w:style w:type="paragraph" w:customStyle="1" w:styleId="BullList3">
    <w:name w:val="BullList 3"/>
    <w:basedOn w:val="Bullet2"/>
    <w:link w:val="BullList3Char"/>
    <w:qFormat/>
    <w:rsid w:val="005F17F5"/>
    <w:pPr>
      <w:numPr>
        <w:numId w:val="15"/>
      </w:numPr>
      <w:ind w:left="1080"/>
    </w:pPr>
  </w:style>
  <w:style w:type="character" w:customStyle="1" w:styleId="SepRTNChar">
    <w:name w:val="SepRTN Char"/>
    <w:basedOn w:val="DefaultParagraphFont"/>
    <w:link w:val="SepRTN"/>
    <w:rsid w:val="009E11FA"/>
    <w:rPr>
      <w:rFonts w:ascii="Times New Roman" w:eastAsia="Times New Roman" w:hAnsi="Times New Roman"/>
      <w:sz w:val="24"/>
      <w:szCs w:val="24"/>
    </w:rPr>
  </w:style>
  <w:style w:type="paragraph" w:customStyle="1" w:styleId="APPTITLE">
    <w:name w:val="APP TITLE"/>
    <w:basedOn w:val="Heading1"/>
    <w:link w:val="APPTITLEChar"/>
    <w:rsid w:val="00645872"/>
    <w:pPr>
      <w:numPr>
        <w:numId w:val="0"/>
      </w:numPr>
      <w:ind w:left="720" w:hanging="720"/>
    </w:pPr>
  </w:style>
  <w:style w:type="character" w:customStyle="1" w:styleId="Bullet2Char">
    <w:name w:val="Bullet2 Char"/>
    <w:basedOn w:val="DefaultParagraphFont"/>
    <w:link w:val="Bullet2"/>
    <w:rsid w:val="009E11FA"/>
    <w:rPr>
      <w:rFonts w:ascii="Times New Roman" w:eastAsia="Times New Roman" w:hAnsi="Times New Roman"/>
      <w:sz w:val="24"/>
    </w:rPr>
  </w:style>
  <w:style w:type="character" w:customStyle="1" w:styleId="BullList3Char">
    <w:name w:val="BullList 3 Char"/>
    <w:basedOn w:val="BullList2Char"/>
    <w:link w:val="BullList3"/>
    <w:rsid w:val="005F17F5"/>
    <w:rPr>
      <w:rFonts w:eastAsia="Calibri"/>
      <w:noProof/>
      <w:sz w:val="24"/>
    </w:rPr>
  </w:style>
  <w:style w:type="paragraph" w:styleId="TOCHeading">
    <w:name w:val="TOC Heading"/>
    <w:basedOn w:val="Heading1"/>
    <w:next w:val="Normal"/>
    <w:uiPriority w:val="39"/>
    <w:semiHidden/>
    <w:unhideWhenUsed/>
    <w:qFormat/>
    <w:rsid w:val="000870E8"/>
    <w:pPr>
      <w:numPr>
        <w:numId w:val="0"/>
      </w:numPr>
      <w:spacing w:after="60"/>
      <w:outlineLvl w:val="9"/>
    </w:pPr>
    <w:rPr>
      <w:rFonts w:asciiTheme="majorHAnsi" w:eastAsiaTheme="majorEastAsia" w:hAnsiTheme="majorHAnsi" w:cstheme="majorBidi"/>
      <w:bCs/>
      <w:caps/>
      <w:kern w:val="32"/>
      <w:sz w:val="32"/>
      <w:szCs w:val="32"/>
    </w:rPr>
  </w:style>
  <w:style w:type="character" w:customStyle="1" w:styleId="APPTITLEChar">
    <w:name w:val="APP TITLE Char"/>
    <w:basedOn w:val="Heading1Char"/>
    <w:link w:val="APPTITLE"/>
    <w:rsid w:val="00645872"/>
    <w:rPr>
      <w:rFonts w:ascii="Times New Roman" w:eastAsia="Times New Roman" w:hAnsi="Times New Roman"/>
      <w:b/>
      <w:caps w:val="0"/>
      <w:smallCaps/>
      <w:kern w:val="28"/>
      <w:sz w:val="24"/>
      <w:szCs w:val="24"/>
    </w:rPr>
  </w:style>
  <w:style w:type="paragraph" w:customStyle="1" w:styleId="HeaderTXT">
    <w:name w:val="Header TXT"/>
    <w:basedOn w:val="Header"/>
    <w:link w:val="HeaderTXTChar"/>
    <w:rsid w:val="00A31103"/>
    <w:pPr>
      <w:pBdr>
        <w:bottom w:val="single" w:sz="4" w:space="1" w:color="auto"/>
      </w:pBdr>
      <w:tabs>
        <w:tab w:val="right" w:pos="9360"/>
      </w:tabs>
      <w:spacing w:before="0" w:after="0"/>
    </w:pPr>
    <w:rPr>
      <w:sz w:val="20"/>
    </w:rPr>
  </w:style>
  <w:style w:type="character" w:customStyle="1" w:styleId="HeaderTXTChar">
    <w:name w:val="Header TXT Char"/>
    <w:basedOn w:val="HeaderChar"/>
    <w:link w:val="HeaderTXT"/>
    <w:rsid w:val="00A31103"/>
    <w:rPr>
      <w:rFonts w:ascii="Times New Roman" w:eastAsia="Times New Roman" w:hAnsi="Times New Roman" w:cs="Times New Roman"/>
      <w:sz w:val="16"/>
      <w:szCs w:val="20"/>
    </w:rPr>
  </w:style>
  <w:style w:type="paragraph" w:customStyle="1" w:styleId="CovTXT">
    <w:name w:val="CovTXT"/>
    <w:basedOn w:val="Normal"/>
    <w:link w:val="CovTXTChar"/>
    <w:qFormat/>
    <w:rsid w:val="000870E8"/>
    <w:pPr>
      <w:keepNext/>
      <w:keepLines/>
      <w:spacing w:after="240"/>
      <w:jc w:val="center"/>
    </w:pPr>
    <w:rPr>
      <w:sz w:val="48"/>
      <w:szCs w:val="48"/>
    </w:rPr>
  </w:style>
  <w:style w:type="character" w:customStyle="1" w:styleId="CovTXTChar">
    <w:name w:val="CovTXT Char"/>
    <w:basedOn w:val="DefaultParagraphFont"/>
    <w:link w:val="CovTXT"/>
    <w:rsid w:val="000870E8"/>
    <w:rPr>
      <w:rFonts w:eastAsia="Calibri"/>
      <w:sz w:val="48"/>
      <w:szCs w:val="48"/>
    </w:rPr>
  </w:style>
  <w:style w:type="paragraph" w:customStyle="1" w:styleId="CovLOG">
    <w:name w:val="CovLOG"/>
    <w:basedOn w:val="Normal"/>
    <w:link w:val="CovLOGChar"/>
    <w:qFormat/>
    <w:rsid w:val="000870E8"/>
    <w:pPr>
      <w:jc w:val="right"/>
    </w:pPr>
    <w:rPr>
      <w:noProof/>
      <w:sz w:val="16"/>
      <w:szCs w:val="20"/>
    </w:rPr>
  </w:style>
  <w:style w:type="character" w:customStyle="1" w:styleId="CovLOGChar">
    <w:name w:val="CovLOG Char"/>
    <w:basedOn w:val="DefaultParagraphFont"/>
    <w:link w:val="CovLOG"/>
    <w:rsid w:val="000870E8"/>
    <w:rPr>
      <w:rFonts w:eastAsia="Calibri"/>
      <w:noProof/>
      <w:sz w:val="16"/>
    </w:rPr>
  </w:style>
  <w:style w:type="paragraph" w:customStyle="1" w:styleId="CovVER">
    <w:name w:val="CovVER"/>
    <w:basedOn w:val="Normal"/>
    <w:link w:val="CovVERChar"/>
    <w:qFormat/>
    <w:rsid w:val="000870E8"/>
    <w:pPr>
      <w:jc w:val="center"/>
    </w:pPr>
    <w:rPr>
      <w:rFonts w:ascii="Arial" w:hAnsi="Arial" w:cs="Arial"/>
      <w:sz w:val="28"/>
      <w:szCs w:val="28"/>
    </w:rPr>
  </w:style>
  <w:style w:type="character" w:customStyle="1" w:styleId="CovVERChar">
    <w:name w:val="CovVER Char"/>
    <w:basedOn w:val="DefaultParagraphFont"/>
    <w:link w:val="CovVER"/>
    <w:rsid w:val="000870E8"/>
    <w:rPr>
      <w:rFonts w:ascii="Arial" w:eastAsia="Calibri" w:hAnsi="Arial" w:cs="Arial"/>
      <w:sz w:val="28"/>
      <w:szCs w:val="28"/>
    </w:rPr>
  </w:style>
  <w:style w:type="paragraph" w:customStyle="1" w:styleId="HeaderTXT0">
    <w:name w:val="HeaderTXT"/>
    <w:basedOn w:val="Header"/>
    <w:link w:val="HeaderTXTChar0"/>
    <w:qFormat/>
    <w:rsid w:val="001F1156"/>
    <w:pPr>
      <w:pBdr>
        <w:bottom w:val="single" w:sz="4" w:space="1" w:color="auto"/>
      </w:pBdr>
      <w:tabs>
        <w:tab w:val="right" w:pos="9360"/>
      </w:tabs>
      <w:spacing w:before="0" w:after="0"/>
      <w:jc w:val="left"/>
    </w:pPr>
    <w:rPr>
      <w:smallCaps/>
      <w:sz w:val="20"/>
    </w:rPr>
  </w:style>
  <w:style w:type="character" w:customStyle="1" w:styleId="HeaderTXTChar0">
    <w:name w:val="HeaderTXT Char"/>
    <w:link w:val="HeaderTXT0"/>
    <w:rsid w:val="001F1156"/>
    <w:rPr>
      <w:rFonts w:eastAsia="Calibri"/>
      <w:smallCaps/>
    </w:rPr>
  </w:style>
  <w:style w:type="paragraph" w:customStyle="1" w:styleId="TabHEAD">
    <w:name w:val="TabHEAD"/>
    <w:basedOn w:val="Footer"/>
    <w:link w:val="TABHeadChar"/>
    <w:qFormat/>
    <w:rsid w:val="000870E8"/>
    <w:pPr>
      <w:jc w:val="center"/>
    </w:pPr>
    <w:rPr>
      <w:rFonts w:ascii="Arial" w:hAnsi="Arial" w:cs="Arial"/>
      <w:b/>
      <w:color w:val="FFFFFF" w:themeColor="background1"/>
      <w:sz w:val="22"/>
      <w:szCs w:val="22"/>
    </w:rPr>
  </w:style>
  <w:style w:type="character" w:customStyle="1" w:styleId="TABHeadChar">
    <w:name w:val="TABHead Char"/>
    <w:basedOn w:val="FooterChar"/>
    <w:link w:val="TabHEAD"/>
    <w:rsid w:val="000870E8"/>
    <w:rPr>
      <w:rFonts w:ascii="Arial" w:eastAsia="Calibri" w:hAnsi="Arial" w:cs="Arial"/>
      <w:b/>
      <w:color w:val="FFFFFF" w:themeColor="background1"/>
      <w:sz w:val="22"/>
      <w:szCs w:val="22"/>
    </w:rPr>
  </w:style>
  <w:style w:type="paragraph" w:customStyle="1" w:styleId="TabTXT">
    <w:name w:val="TabTXT"/>
    <w:basedOn w:val="FootnoteText"/>
    <w:link w:val="TabTXTChar"/>
    <w:qFormat/>
    <w:rsid w:val="000870E8"/>
    <w:rPr>
      <w:rFonts w:ascii="Arial" w:hAnsi="Arial" w:cs="Arial"/>
      <w:bCs/>
      <w:sz w:val="18"/>
      <w:szCs w:val="18"/>
    </w:rPr>
  </w:style>
  <w:style w:type="character" w:customStyle="1" w:styleId="TabTXTChar">
    <w:name w:val="TabTXT Char"/>
    <w:basedOn w:val="FootnoteTextChar"/>
    <w:link w:val="TabTXT"/>
    <w:rsid w:val="000870E8"/>
    <w:rPr>
      <w:rFonts w:ascii="Arial" w:eastAsia="Calibri" w:hAnsi="Arial" w:cs="Arial"/>
      <w:bCs/>
      <w:sz w:val="18"/>
      <w:szCs w:val="18"/>
    </w:rPr>
  </w:style>
  <w:style w:type="paragraph" w:customStyle="1" w:styleId="FMTitle">
    <w:name w:val="FM Title"/>
    <w:basedOn w:val="Normal"/>
    <w:link w:val="FMTitleChar"/>
    <w:qFormat/>
    <w:rsid w:val="00BF0D4A"/>
    <w:pPr>
      <w:jc w:val="center"/>
    </w:pPr>
    <w:rPr>
      <w:b/>
      <w:noProof/>
      <w:sz w:val="36"/>
      <w:szCs w:val="36"/>
    </w:rPr>
  </w:style>
  <w:style w:type="character" w:customStyle="1" w:styleId="FMTitleChar">
    <w:name w:val="FM Title Char"/>
    <w:basedOn w:val="DefaultParagraphFont"/>
    <w:link w:val="FMTitle"/>
    <w:rsid w:val="00BF0D4A"/>
    <w:rPr>
      <w:rFonts w:eastAsia="Calibri"/>
      <w:b/>
      <w:noProof/>
      <w:sz w:val="36"/>
      <w:szCs w:val="36"/>
    </w:rPr>
  </w:style>
  <w:style w:type="paragraph" w:customStyle="1" w:styleId="NumList2">
    <w:name w:val="NumList 2"/>
    <w:basedOn w:val="Normal"/>
    <w:link w:val="NumList2Char"/>
    <w:qFormat/>
    <w:rsid w:val="000870E8"/>
    <w:pPr>
      <w:ind w:left="720" w:hanging="360"/>
    </w:pPr>
    <w:rPr>
      <w:szCs w:val="20"/>
    </w:rPr>
  </w:style>
  <w:style w:type="character" w:customStyle="1" w:styleId="NumList2Char">
    <w:name w:val="NumList 2 Char"/>
    <w:basedOn w:val="DefaultParagraphFont"/>
    <w:link w:val="NumList2"/>
    <w:rsid w:val="000870E8"/>
    <w:rPr>
      <w:rFonts w:eastAsia="Calibri"/>
      <w:sz w:val="24"/>
    </w:rPr>
  </w:style>
  <w:style w:type="paragraph" w:customStyle="1" w:styleId="TabFigCAP">
    <w:name w:val="TabFigCAP"/>
    <w:basedOn w:val="Normal"/>
    <w:link w:val="TabFigCAPChar"/>
    <w:qFormat/>
    <w:rsid w:val="000870E8"/>
    <w:pPr>
      <w:jc w:val="center"/>
    </w:pPr>
    <w:rPr>
      <w:i/>
      <w:szCs w:val="20"/>
    </w:rPr>
  </w:style>
  <w:style w:type="character" w:customStyle="1" w:styleId="TabFigCAPChar">
    <w:name w:val="TabFigCAP Char"/>
    <w:basedOn w:val="DefaultParagraphFont"/>
    <w:link w:val="TabFigCAP"/>
    <w:rsid w:val="000870E8"/>
    <w:rPr>
      <w:rFonts w:eastAsia="Calibri"/>
      <w:i/>
      <w:sz w:val="24"/>
    </w:rPr>
  </w:style>
  <w:style w:type="paragraph" w:customStyle="1" w:styleId="FooterTXT">
    <w:name w:val="FooterTXT"/>
    <w:basedOn w:val="Footer"/>
    <w:link w:val="FooterTXTChar"/>
    <w:qFormat/>
    <w:rsid w:val="000870E8"/>
    <w:pPr>
      <w:tabs>
        <w:tab w:val="left" w:pos="0"/>
        <w:tab w:val="center" w:pos="4680"/>
      </w:tabs>
      <w:jc w:val="left"/>
    </w:pPr>
    <w:rPr>
      <w:szCs w:val="24"/>
    </w:rPr>
  </w:style>
  <w:style w:type="character" w:customStyle="1" w:styleId="FooterTXTChar">
    <w:name w:val="FooterTXT Char"/>
    <w:basedOn w:val="FooterChar"/>
    <w:link w:val="FooterTXT"/>
    <w:rsid w:val="000870E8"/>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0870E8"/>
    <w:pPr>
      <w:spacing w:before="80" w:after="80"/>
    </w:pPr>
    <w:rPr>
      <w:b/>
      <w:sz w:val="24"/>
      <w:szCs w:val="24"/>
    </w:rPr>
  </w:style>
  <w:style w:type="character" w:customStyle="1" w:styleId="AcronymorGlossaryTermChar">
    <w:name w:val="Acronym or Glossary Term Char"/>
    <w:link w:val="AcronymorGlossaryTerm"/>
    <w:rsid w:val="000870E8"/>
    <w:rPr>
      <w:b/>
      <w:sz w:val="24"/>
      <w:szCs w:val="24"/>
    </w:rPr>
  </w:style>
  <w:style w:type="paragraph" w:customStyle="1" w:styleId="AcronymorGlossaryDefinition">
    <w:name w:val="Acronym or Glossary Definition"/>
    <w:link w:val="AcronymorGlossaryDefinitionChar"/>
    <w:qFormat/>
    <w:rsid w:val="000870E8"/>
    <w:pPr>
      <w:spacing w:before="80" w:after="80"/>
    </w:pPr>
    <w:rPr>
      <w:sz w:val="24"/>
      <w:szCs w:val="24"/>
    </w:rPr>
  </w:style>
  <w:style w:type="character" w:customStyle="1" w:styleId="AcronymorGlossaryDefinitionChar">
    <w:name w:val="Acronym or Glossary Definition Char"/>
    <w:link w:val="AcronymorGlossaryDefinition"/>
    <w:rsid w:val="000870E8"/>
    <w:rPr>
      <w:sz w:val="24"/>
      <w:szCs w:val="24"/>
    </w:rPr>
  </w:style>
  <w:style w:type="paragraph" w:customStyle="1" w:styleId="RefHead0">
    <w:name w:val="Ref Head"/>
    <w:basedOn w:val="Normal"/>
    <w:link w:val="RefHeadChar0"/>
    <w:qFormat/>
    <w:rsid w:val="000870E8"/>
    <w:pPr>
      <w:spacing w:before="200" w:after="120" w:line="276" w:lineRule="auto"/>
    </w:pPr>
    <w:rPr>
      <w:rFonts w:ascii="Arial" w:hAnsi="Arial" w:cs="Arial"/>
      <w:b/>
      <w:sz w:val="16"/>
      <w:szCs w:val="16"/>
    </w:rPr>
  </w:style>
  <w:style w:type="character" w:customStyle="1" w:styleId="RefHeadChar0">
    <w:name w:val="Ref Head Char"/>
    <w:link w:val="RefHead0"/>
    <w:rsid w:val="000870E8"/>
    <w:rPr>
      <w:rFonts w:ascii="Arial" w:eastAsia="Calibri" w:hAnsi="Arial" w:cs="Arial"/>
      <w:b/>
      <w:sz w:val="16"/>
      <w:szCs w:val="16"/>
    </w:rPr>
  </w:style>
  <w:style w:type="paragraph" w:customStyle="1" w:styleId="TableHEAD0">
    <w:name w:val="TableHEAD"/>
    <w:basedOn w:val="TableHead"/>
    <w:link w:val="TableHEADChar"/>
    <w:qFormat/>
    <w:rsid w:val="000870E8"/>
    <w:pPr>
      <w:spacing w:before="0" w:after="0"/>
    </w:pPr>
    <w:rPr>
      <w:rFonts w:ascii="Arial" w:hAnsi="Arial" w:cs="Arial"/>
      <w:noProof/>
      <w:color w:val="FFFFFF"/>
      <w:szCs w:val="24"/>
    </w:rPr>
  </w:style>
  <w:style w:type="character" w:customStyle="1" w:styleId="TableHEADChar">
    <w:name w:val="TableHEAD Char"/>
    <w:link w:val="TableHEAD0"/>
    <w:rsid w:val="000870E8"/>
    <w:rPr>
      <w:rFonts w:ascii="Arial" w:eastAsia="Calibri" w:hAnsi="Arial" w:cs="Arial"/>
      <w:b/>
      <w:noProof/>
      <w:color w:val="FFFFFF"/>
      <w:sz w:val="22"/>
      <w:szCs w:val="24"/>
    </w:rPr>
  </w:style>
  <w:style w:type="paragraph" w:customStyle="1" w:styleId="TableTXT">
    <w:name w:val="TableTXT"/>
    <w:basedOn w:val="TableText"/>
    <w:link w:val="TableTXTChar"/>
    <w:qFormat/>
    <w:rsid w:val="000870E8"/>
    <w:pPr>
      <w:spacing w:before="0" w:after="0"/>
    </w:pPr>
    <w:rPr>
      <w:rFonts w:ascii="Arial" w:hAnsi="Arial" w:cs="Arial"/>
      <w:noProof/>
      <w:sz w:val="18"/>
      <w:szCs w:val="18"/>
    </w:rPr>
  </w:style>
  <w:style w:type="character" w:customStyle="1" w:styleId="TableTXTChar">
    <w:name w:val="TableTXT Char"/>
    <w:link w:val="TableTXT"/>
    <w:rsid w:val="000870E8"/>
    <w:rPr>
      <w:rFonts w:ascii="Arial" w:eastAsia="Calibri" w:hAnsi="Arial" w:cs="Arial"/>
      <w:noProof/>
      <w:sz w:val="18"/>
      <w:szCs w:val="18"/>
    </w:rPr>
  </w:style>
  <w:style w:type="paragraph" w:customStyle="1" w:styleId="QuoteLONG">
    <w:name w:val="QuoteLONG"/>
    <w:basedOn w:val="Normal"/>
    <w:link w:val="QuoteLONGChar"/>
    <w:qFormat/>
    <w:rsid w:val="000870E8"/>
    <w:pPr>
      <w:ind w:left="720" w:right="720"/>
    </w:pPr>
    <w:rPr>
      <w:i/>
    </w:rPr>
  </w:style>
  <w:style w:type="character" w:customStyle="1" w:styleId="QuoteLONGChar">
    <w:name w:val="QuoteLONG Char"/>
    <w:link w:val="QuoteLONG"/>
    <w:rsid w:val="000870E8"/>
    <w:rPr>
      <w:rFonts w:eastAsia="Calibri"/>
      <w:i/>
      <w:sz w:val="24"/>
      <w:szCs w:val="24"/>
    </w:rPr>
  </w:style>
  <w:style w:type="paragraph" w:customStyle="1" w:styleId="TabFigCAP0">
    <w:name w:val="TabFig CAP"/>
    <w:basedOn w:val="Normal"/>
    <w:link w:val="TabFigCAPChar0"/>
    <w:qFormat/>
    <w:rsid w:val="001C7AD2"/>
    <w:pPr>
      <w:keepNext/>
      <w:spacing w:before="40" w:after="120"/>
      <w:jc w:val="center"/>
    </w:pPr>
    <w:rPr>
      <w:i/>
      <w:noProof/>
      <w:snapToGrid w:val="0"/>
    </w:rPr>
  </w:style>
  <w:style w:type="character" w:customStyle="1" w:styleId="TabFigCAPChar0">
    <w:name w:val="TabFig CAP Char"/>
    <w:link w:val="TabFigCAP0"/>
    <w:rsid w:val="001C7AD2"/>
    <w:rPr>
      <w:rFonts w:eastAsia="Calibri"/>
      <w:i/>
      <w:noProof/>
      <w:snapToGrid w:val="0"/>
      <w:sz w:val="24"/>
      <w:szCs w:val="24"/>
    </w:rPr>
  </w:style>
  <w:style w:type="paragraph" w:customStyle="1" w:styleId="FMSecTitle">
    <w:name w:val="FM Sec Title"/>
    <w:basedOn w:val="centerbold"/>
    <w:link w:val="FMSecTitleChar"/>
    <w:qFormat/>
    <w:rsid w:val="000870E8"/>
    <w:rPr>
      <w:noProof/>
      <w:sz w:val="32"/>
      <w:szCs w:val="32"/>
    </w:rPr>
  </w:style>
  <w:style w:type="character" w:customStyle="1" w:styleId="FMSecTitleChar">
    <w:name w:val="FM Sec Title Char"/>
    <w:link w:val="FMSecTitle"/>
    <w:rsid w:val="000870E8"/>
    <w:rPr>
      <w:rFonts w:ascii="Book Antiqua" w:eastAsia="Calibri" w:hAnsi="Book Antiqua"/>
      <w:b/>
      <w:noProof/>
      <w:sz w:val="32"/>
      <w:szCs w:val="32"/>
    </w:rPr>
  </w:style>
  <w:style w:type="paragraph" w:styleId="Subtitle">
    <w:name w:val="Subtitle"/>
    <w:basedOn w:val="Normal"/>
    <w:link w:val="SubtitleChar"/>
    <w:qFormat/>
    <w:rsid w:val="000870E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870E8"/>
    <w:rPr>
      <w:rFonts w:asciiTheme="majorHAnsi" w:eastAsiaTheme="majorEastAsia" w:hAnsiTheme="majorHAnsi" w:cstheme="majorBidi"/>
      <w:sz w:val="24"/>
      <w:szCs w:val="24"/>
    </w:rPr>
  </w:style>
  <w:style w:type="character" w:styleId="Emphasis">
    <w:name w:val="Emphasis"/>
    <w:qFormat/>
    <w:rsid w:val="000870E8"/>
    <w:rPr>
      <w:i/>
      <w:iCs/>
    </w:rPr>
  </w:style>
  <w:style w:type="paragraph" w:customStyle="1" w:styleId="TabBullList1">
    <w:name w:val="TabBullList 1"/>
    <w:basedOn w:val="TableTXT"/>
    <w:link w:val="TabBullList1Char"/>
    <w:rsid w:val="002F285A"/>
    <w:pPr>
      <w:numPr>
        <w:numId w:val="34"/>
      </w:numPr>
      <w:ind w:left="196" w:hanging="164"/>
    </w:pPr>
  </w:style>
  <w:style w:type="paragraph" w:customStyle="1" w:styleId="TabBList1">
    <w:name w:val="TabBList 1"/>
    <w:basedOn w:val="TabBullList1"/>
    <w:link w:val="TabBList1Char"/>
    <w:rsid w:val="002F285A"/>
  </w:style>
  <w:style w:type="character" w:customStyle="1" w:styleId="TabBullList1Char">
    <w:name w:val="TabBullList 1 Char"/>
    <w:basedOn w:val="TableTXTChar"/>
    <w:link w:val="TabBullList1"/>
    <w:rsid w:val="002F285A"/>
    <w:rPr>
      <w:rFonts w:ascii="Arial" w:eastAsia="Calibri" w:hAnsi="Arial" w:cs="Arial"/>
      <w:noProof/>
      <w:sz w:val="18"/>
      <w:szCs w:val="18"/>
    </w:rPr>
  </w:style>
  <w:style w:type="character" w:customStyle="1" w:styleId="TabBList1Char">
    <w:name w:val="TabBList 1 Char"/>
    <w:basedOn w:val="TabBullList1Char"/>
    <w:link w:val="TabBList1"/>
    <w:rsid w:val="002F285A"/>
    <w:rPr>
      <w:rFonts w:ascii="Arial" w:eastAsia="Calibri" w:hAnsi="Arial" w:cs="Arial"/>
      <w:noProof/>
      <w:sz w:val="18"/>
      <w:szCs w:val="18"/>
    </w:rPr>
  </w:style>
  <w:style w:type="paragraph" w:customStyle="1" w:styleId="2TOC">
    <w:name w:val="2 TOC"/>
    <w:basedOn w:val="TOC2"/>
    <w:link w:val="2TOCChar"/>
    <w:rsid w:val="00A761A9"/>
    <w:pPr>
      <w:tabs>
        <w:tab w:val="left" w:pos="1440"/>
        <w:tab w:val="right" w:leader="dot" w:pos="9350"/>
      </w:tabs>
      <w:spacing w:before="0"/>
    </w:pPr>
    <w:rPr>
      <w:noProof/>
    </w:rPr>
  </w:style>
  <w:style w:type="character" w:customStyle="1" w:styleId="TOC2Char">
    <w:name w:val="TOC 2 Char"/>
    <w:basedOn w:val="DefaultParagraphFont"/>
    <w:link w:val="TOC2"/>
    <w:uiPriority w:val="39"/>
    <w:rsid w:val="00A761A9"/>
    <w:rPr>
      <w:rFonts w:asciiTheme="minorHAnsi" w:eastAsia="Calibri" w:hAnsiTheme="minorHAnsi" w:cstheme="minorHAnsi"/>
      <w:i/>
      <w:iCs/>
    </w:rPr>
  </w:style>
  <w:style w:type="character" w:customStyle="1" w:styleId="2TOCChar">
    <w:name w:val="2 TOC Char"/>
    <w:basedOn w:val="TOC2Char"/>
    <w:link w:val="2TOC"/>
    <w:rsid w:val="00A761A9"/>
    <w:rPr>
      <w:rFonts w:asciiTheme="minorHAnsi" w:eastAsia="Calibri" w:hAnsiTheme="minorHAnsi" w:cstheme="minorHAnsi"/>
      <w:i/>
      <w:iCs/>
      <w:noProof/>
      <w:sz w:val="24"/>
      <w:szCs w:val="24"/>
    </w:rPr>
  </w:style>
  <w:style w:type="paragraph" w:styleId="Revision">
    <w:name w:val="Revision"/>
    <w:hidden/>
    <w:uiPriority w:val="99"/>
    <w:semiHidden/>
    <w:rsid w:val="005B642A"/>
    <w:rPr>
      <w:rFonts w:eastAsia="Calibri"/>
      <w:sz w:val="24"/>
      <w:szCs w:val="24"/>
    </w:rPr>
  </w:style>
  <w:style w:type="paragraph" w:customStyle="1" w:styleId="CovTag">
    <w:name w:val="CovTag"/>
    <w:basedOn w:val="Normal"/>
    <w:link w:val="CovTagChar"/>
    <w:qFormat/>
    <w:rsid w:val="00D42308"/>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D42308"/>
    <w:rPr>
      <w:rFonts w:ascii="Joanna MT" w:eastAsiaTheme="minorHAnsi" w:hAnsi="Joanna MT" w:cstheme="minorBidi"/>
      <w:i/>
      <w:sz w:val="30"/>
      <w:szCs w:val="30"/>
    </w:rPr>
  </w:style>
  <w:style w:type="paragraph" w:customStyle="1" w:styleId="CovTitle">
    <w:name w:val="CovTitle"/>
    <w:basedOn w:val="Normal"/>
    <w:link w:val="CovTitleChar"/>
    <w:qFormat/>
    <w:rsid w:val="00D42308"/>
    <w:pPr>
      <w:jc w:val="center"/>
    </w:pPr>
    <w:rPr>
      <w:sz w:val="44"/>
      <w:szCs w:val="44"/>
    </w:rPr>
  </w:style>
  <w:style w:type="character" w:customStyle="1" w:styleId="CovTitleChar">
    <w:name w:val="CovTitle Char"/>
    <w:link w:val="CovTitle"/>
    <w:rsid w:val="00D42308"/>
    <w:rPr>
      <w:rFonts w:eastAsia="Calibri"/>
      <w:sz w:val="44"/>
      <w:szCs w:val="44"/>
    </w:rPr>
  </w:style>
  <w:style w:type="paragraph" w:customStyle="1" w:styleId="CovVerDate">
    <w:name w:val="CovVerDate"/>
    <w:basedOn w:val="Normal"/>
    <w:link w:val="CovVerDateChar"/>
    <w:qFormat/>
    <w:rsid w:val="00D42308"/>
    <w:pPr>
      <w:jc w:val="center"/>
    </w:pPr>
    <w:rPr>
      <w:rFonts w:ascii="Arial" w:hAnsi="Arial" w:cs="Arial"/>
      <w:sz w:val="28"/>
      <w:szCs w:val="28"/>
    </w:rPr>
  </w:style>
  <w:style w:type="character" w:customStyle="1" w:styleId="CovVerDateChar">
    <w:name w:val="CovVerDate Char"/>
    <w:link w:val="CovVerDate"/>
    <w:rsid w:val="00D42308"/>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98651291-6c0f-406a-a3b5-3e530ab9c80b">FY2014</Folder>
    <PublishingExpirationDate xmlns="http://schemas.microsoft.com/sharepoint/v3" xsi:nil="true"/>
    <PublishingStartDate xmlns="http://schemas.microsoft.com/sharepoint/v3" xsi:nil="true"/>
    <Knowledge_x0020_Center xmlns="98651291-6c0f-406a-a3b5-3e530ab9c80b">4300A, Sensitive Systems</Knowledge_x0020_Ce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2117BC06B8146AA5B121169B77A65" ma:contentTypeVersion="2" ma:contentTypeDescription="Create a new document." ma:contentTypeScope="" ma:versionID="a22f215c99e20bffff5127061ae43bc7">
  <xsd:schema xmlns:xsd="http://www.w3.org/2001/XMLSchema" xmlns:xs="http://www.w3.org/2001/XMLSchema" xmlns:p="http://schemas.microsoft.com/office/2006/metadata/properties" xmlns:ns1="http://schemas.microsoft.com/sharepoint/v3" xmlns:ns2="98651291-6c0f-406a-a3b5-3e530ab9c80b" targetNamespace="http://schemas.microsoft.com/office/2006/metadata/properties" ma:root="true" ma:fieldsID="1612f987fb3393d309fa8863be5afb9b" ns1:_="" ns2:_="">
    <xsd:import namespace="http://schemas.microsoft.com/sharepoint/v3"/>
    <xsd:import namespace="98651291-6c0f-406a-a3b5-3e530ab9c80b"/>
    <xsd:element name="properties">
      <xsd:complexType>
        <xsd:sequence>
          <xsd:element name="documentManagement">
            <xsd:complexType>
              <xsd:all>
                <xsd:element ref="ns1:PublishingStartDate" minOccurs="0"/>
                <xsd:element ref="ns1:PublishingExpirationDate" minOccurs="0"/>
                <xsd:element ref="ns2:Knowledge_x0020_Center"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51291-6c0f-406a-a3b5-3e530ab9c80b" elementFormDefault="qualified">
    <xsd:import namespace="http://schemas.microsoft.com/office/2006/documentManagement/types"/>
    <xsd:import namespace="http://schemas.microsoft.com/office/infopath/2007/PartnerControls"/>
    <xsd:element name="Knowledge_x0020_Center" ma:index="10" nillable="true" ma:displayName="Knowledge Center" ma:internalName="Knowledge_x0020_Center">
      <xsd:simpleType>
        <xsd:restriction base="dms:Text"/>
      </xsd:simpleType>
    </xsd:element>
    <xsd:element name="Folder" ma:index="11" nillable="true" ma:displayName="Folder" ma:internalName="Fol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F80E-43F1-4BB1-ACED-1AB429B1D962}">
  <ds:schemaRefs>
    <ds:schemaRef ds:uri="http://schemas.microsoft.com/office/2006/metadata/properties"/>
    <ds:schemaRef ds:uri="http://schemas.microsoft.com/office/infopath/2007/PartnerControls"/>
    <ds:schemaRef ds:uri="98651291-6c0f-406a-a3b5-3e530ab9c80b"/>
    <ds:schemaRef ds:uri="http://schemas.microsoft.com/sharepoint/v3"/>
  </ds:schemaRefs>
</ds:datastoreItem>
</file>

<file path=customXml/itemProps2.xml><?xml version="1.0" encoding="utf-8"?>
<ds:datastoreItem xmlns:ds="http://schemas.openxmlformats.org/officeDocument/2006/customXml" ds:itemID="{AB0A87BB-8CFD-459D-BC9A-1218C92EA992}">
  <ds:schemaRefs>
    <ds:schemaRef ds:uri="http://schemas.microsoft.com/sharepoint/v3/contenttype/forms"/>
  </ds:schemaRefs>
</ds:datastoreItem>
</file>

<file path=customXml/itemProps3.xml><?xml version="1.0" encoding="utf-8"?>
<ds:datastoreItem xmlns:ds="http://schemas.openxmlformats.org/officeDocument/2006/customXml" ds:itemID="{808D951C-DCCB-4D32-A9C0-2C862C21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651291-6c0f-406a-a3b5-3e530ab9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04310-B415-4BE2-8E48-45754086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6876</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45984</CharactersWithSpaces>
  <SharedDoc>false</SharedDoc>
  <HLinks>
    <vt:vector size="78" baseType="variant">
      <vt:variant>
        <vt:i4>1900598</vt:i4>
      </vt:variant>
      <vt:variant>
        <vt:i4>74</vt:i4>
      </vt:variant>
      <vt:variant>
        <vt:i4>0</vt:i4>
      </vt:variant>
      <vt:variant>
        <vt:i4>5</vt:i4>
      </vt:variant>
      <vt:variant>
        <vt:lpwstr/>
      </vt:variant>
      <vt:variant>
        <vt:lpwstr>_Toc298485424</vt:lpwstr>
      </vt:variant>
      <vt:variant>
        <vt:i4>1900598</vt:i4>
      </vt:variant>
      <vt:variant>
        <vt:i4>68</vt:i4>
      </vt:variant>
      <vt:variant>
        <vt:i4>0</vt:i4>
      </vt:variant>
      <vt:variant>
        <vt:i4>5</vt:i4>
      </vt:variant>
      <vt:variant>
        <vt:lpwstr/>
      </vt:variant>
      <vt:variant>
        <vt:lpwstr>_Toc298485423</vt:lpwstr>
      </vt:variant>
      <vt:variant>
        <vt:i4>1900598</vt:i4>
      </vt:variant>
      <vt:variant>
        <vt:i4>62</vt:i4>
      </vt:variant>
      <vt:variant>
        <vt:i4>0</vt:i4>
      </vt:variant>
      <vt:variant>
        <vt:i4>5</vt:i4>
      </vt:variant>
      <vt:variant>
        <vt:lpwstr/>
      </vt:variant>
      <vt:variant>
        <vt:lpwstr>_Toc298485422</vt:lpwstr>
      </vt:variant>
      <vt:variant>
        <vt:i4>1900598</vt:i4>
      </vt:variant>
      <vt:variant>
        <vt:i4>56</vt:i4>
      </vt:variant>
      <vt:variant>
        <vt:i4>0</vt:i4>
      </vt:variant>
      <vt:variant>
        <vt:i4>5</vt:i4>
      </vt:variant>
      <vt:variant>
        <vt:lpwstr/>
      </vt:variant>
      <vt:variant>
        <vt:lpwstr>_Toc298485421</vt:lpwstr>
      </vt:variant>
      <vt:variant>
        <vt:i4>1900598</vt:i4>
      </vt:variant>
      <vt:variant>
        <vt:i4>50</vt:i4>
      </vt:variant>
      <vt:variant>
        <vt:i4>0</vt:i4>
      </vt:variant>
      <vt:variant>
        <vt:i4>5</vt:i4>
      </vt:variant>
      <vt:variant>
        <vt:lpwstr/>
      </vt:variant>
      <vt:variant>
        <vt:lpwstr>_Toc298485420</vt:lpwstr>
      </vt:variant>
      <vt:variant>
        <vt:i4>1966134</vt:i4>
      </vt:variant>
      <vt:variant>
        <vt:i4>44</vt:i4>
      </vt:variant>
      <vt:variant>
        <vt:i4>0</vt:i4>
      </vt:variant>
      <vt:variant>
        <vt:i4>5</vt:i4>
      </vt:variant>
      <vt:variant>
        <vt:lpwstr/>
      </vt:variant>
      <vt:variant>
        <vt:lpwstr>_Toc298485419</vt:lpwstr>
      </vt:variant>
      <vt:variant>
        <vt:i4>1966134</vt:i4>
      </vt:variant>
      <vt:variant>
        <vt:i4>38</vt:i4>
      </vt:variant>
      <vt:variant>
        <vt:i4>0</vt:i4>
      </vt:variant>
      <vt:variant>
        <vt:i4>5</vt:i4>
      </vt:variant>
      <vt:variant>
        <vt:lpwstr/>
      </vt:variant>
      <vt:variant>
        <vt:lpwstr>_Toc298485418</vt:lpwstr>
      </vt:variant>
      <vt:variant>
        <vt:i4>1966134</vt:i4>
      </vt:variant>
      <vt:variant>
        <vt:i4>32</vt:i4>
      </vt:variant>
      <vt:variant>
        <vt:i4>0</vt:i4>
      </vt:variant>
      <vt:variant>
        <vt:i4>5</vt:i4>
      </vt:variant>
      <vt:variant>
        <vt:lpwstr/>
      </vt:variant>
      <vt:variant>
        <vt:lpwstr>_Toc298485417</vt:lpwstr>
      </vt:variant>
      <vt:variant>
        <vt:i4>1966134</vt:i4>
      </vt:variant>
      <vt:variant>
        <vt:i4>26</vt:i4>
      </vt:variant>
      <vt:variant>
        <vt:i4>0</vt:i4>
      </vt:variant>
      <vt:variant>
        <vt:i4>5</vt:i4>
      </vt:variant>
      <vt:variant>
        <vt:lpwstr/>
      </vt:variant>
      <vt:variant>
        <vt:lpwstr>_Toc298485416</vt:lpwstr>
      </vt:variant>
      <vt:variant>
        <vt:i4>1966134</vt:i4>
      </vt:variant>
      <vt:variant>
        <vt:i4>20</vt:i4>
      </vt:variant>
      <vt:variant>
        <vt:i4>0</vt:i4>
      </vt:variant>
      <vt:variant>
        <vt:i4>5</vt:i4>
      </vt:variant>
      <vt:variant>
        <vt:lpwstr/>
      </vt:variant>
      <vt:variant>
        <vt:lpwstr>_Toc298485415</vt:lpwstr>
      </vt:variant>
      <vt:variant>
        <vt:i4>1966134</vt:i4>
      </vt:variant>
      <vt:variant>
        <vt:i4>14</vt:i4>
      </vt:variant>
      <vt:variant>
        <vt:i4>0</vt:i4>
      </vt:variant>
      <vt:variant>
        <vt:i4>5</vt:i4>
      </vt:variant>
      <vt:variant>
        <vt:lpwstr/>
      </vt:variant>
      <vt:variant>
        <vt:lpwstr>_Toc298485414</vt:lpwstr>
      </vt:variant>
      <vt:variant>
        <vt:i4>1966134</vt:i4>
      </vt:variant>
      <vt:variant>
        <vt:i4>8</vt:i4>
      </vt:variant>
      <vt:variant>
        <vt:i4>0</vt:i4>
      </vt:variant>
      <vt:variant>
        <vt:i4>5</vt:i4>
      </vt:variant>
      <vt:variant>
        <vt:lpwstr/>
      </vt:variant>
      <vt:variant>
        <vt:lpwstr>_Toc298485413</vt:lpwstr>
      </vt:variant>
      <vt:variant>
        <vt:i4>1966134</vt:i4>
      </vt:variant>
      <vt:variant>
        <vt:i4>2</vt:i4>
      </vt:variant>
      <vt:variant>
        <vt:i4>0</vt:i4>
      </vt:variant>
      <vt:variant>
        <vt:i4>5</vt:i4>
      </vt:variant>
      <vt:variant>
        <vt:lpwstr/>
      </vt:variant>
      <vt:variant>
        <vt:lpwstr>_Toc298485412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2015-01-20T14:31:00Z</dcterms:created>
  <dcterms:modified xsi:type="dcterms:W3CDTF">2015-01-20T14:31:00Z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0x0101004712117BC06B8146AA5B121169B77A65</vt:lpwstr>
  </property>
</Properties>
</file>